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BB98" w14:textId="6AA42EAD" w:rsidR="008D1E69" w:rsidRDefault="0099132B" w:rsidP="008D1E69">
      <w:pPr>
        <w:spacing w:after="0" w:line="360" w:lineRule="auto"/>
        <w:rPr>
          <w:rFonts w:ascii="Arial" w:eastAsia="Times New Roman" w:hAnsi="Arial" w:cs="Times New Roman"/>
          <w:b/>
          <w:sz w:val="24"/>
          <w:szCs w:val="24"/>
          <w:u w:val="single"/>
        </w:rPr>
      </w:pPr>
      <w:r>
        <w:rPr>
          <w:rFonts w:ascii="Arial" w:eastAsia="Times New Roman" w:hAnsi="Arial" w:cs="Times New Roman"/>
          <w:b/>
          <w:noProof/>
          <w:sz w:val="24"/>
          <w:szCs w:val="24"/>
          <w:u w:val="single"/>
        </w:rPr>
        <w:drawing>
          <wp:anchor distT="0" distB="0" distL="114300" distR="114300" simplePos="0" relativeHeight="251660288" behindDoc="0" locked="0" layoutInCell="1" allowOverlap="1" wp14:anchorId="226A2A34" wp14:editId="68B58753">
            <wp:simplePos x="0" y="0"/>
            <wp:positionH relativeFrom="column">
              <wp:posOffset>4743450</wp:posOffset>
            </wp:positionH>
            <wp:positionV relativeFrom="paragraph">
              <wp:posOffset>0</wp:posOffset>
            </wp:positionV>
            <wp:extent cx="1173480" cy="8674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E69">
        <w:rPr>
          <w:noProof/>
        </w:rPr>
        <w:drawing>
          <wp:anchor distT="0" distB="0" distL="114300" distR="114300" simplePos="0" relativeHeight="251659264" behindDoc="0" locked="0" layoutInCell="1" allowOverlap="1" wp14:anchorId="0BA91A7A" wp14:editId="71698013">
            <wp:simplePos x="0" y="0"/>
            <wp:positionH relativeFrom="margin">
              <wp:posOffset>352425</wp:posOffset>
            </wp:positionH>
            <wp:positionV relativeFrom="paragraph">
              <wp:posOffset>0</wp:posOffset>
            </wp:positionV>
            <wp:extent cx="1021080" cy="82994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C7F46" w14:textId="029A0AFD" w:rsidR="008D1E69" w:rsidRDefault="008D1E69" w:rsidP="008D1E69">
      <w:pPr>
        <w:spacing w:after="0" w:line="360" w:lineRule="auto"/>
        <w:rPr>
          <w:rFonts w:ascii="Arial" w:eastAsia="Times New Roman" w:hAnsi="Arial" w:cs="Times New Roman"/>
          <w:b/>
          <w:sz w:val="24"/>
          <w:szCs w:val="24"/>
          <w:u w:val="single"/>
        </w:rPr>
      </w:pPr>
    </w:p>
    <w:p w14:paraId="3B2B7E17" w14:textId="5E8B9677" w:rsidR="008D1E69" w:rsidRDefault="008D1E69" w:rsidP="008D1E69">
      <w:pPr>
        <w:spacing w:after="0" w:line="360" w:lineRule="auto"/>
        <w:rPr>
          <w:rFonts w:ascii="Arial" w:eastAsia="Times New Roman" w:hAnsi="Arial" w:cs="Times New Roman"/>
          <w:b/>
          <w:sz w:val="24"/>
          <w:szCs w:val="24"/>
          <w:u w:val="single"/>
        </w:rPr>
      </w:pPr>
    </w:p>
    <w:p w14:paraId="0E911425" w14:textId="77777777" w:rsidR="008D1E69" w:rsidRDefault="008D1E69" w:rsidP="008D1E69">
      <w:pPr>
        <w:spacing w:after="0" w:line="360" w:lineRule="auto"/>
        <w:rPr>
          <w:rFonts w:ascii="Arial" w:eastAsia="Times New Roman" w:hAnsi="Arial" w:cs="Times New Roman"/>
          <w:b/>
          <w:sz w:val="24"/>
          <w:szCs w:val="24"/>
          <w:u w:val="single"/>
        </w:rPr>
      </w:pPr>
    </w:p>
    <w:p w14:paraId="6EBE9679" w14:textId="77777777" w:rsidR="008D1E69" w:rsidRDefault="008D1E69" w:rsidP="008D1E69">
      <w:pPr>
        <w:spacing w:after="0" w:line="360" w:lineRule="auto"/>
        <w:rPr>
          <w:rFonts w:ascii="Arial" w:eastAsia="Times New Roman" w:hAnsi="Arial" w:cs="Times New Roman"/>
          <w:b/>
          <w:sz w:val="24"/>
          <w:szCs w:val="24"/>
          <w:u w:val="single"/>
        </w:rPr>
      </w:pPr>
    </w:p>
    <w:p w14:paraId="209F814B" w14:textId="77777777" w:rsidR="008D1E69" w:rsidRDefault="008D1E69" w:rsidP="008D1E69">
      <w:pPr>
        <w:spacing w:after="0" w:line="360" w:lineRule="auto"/>
        <w:rPr>
          <w:rFonts w:ascii="Arial" w:eastAsia="Times New Roman" w:hAnsi="Arial" w:cs="Times New Roman"/>
          <w:b/>
          <w:sz w:val="24"/>
          <w:szCs w:val="24"/>
          <w:u w:val="single"/>
        </w:rPr>
      </w:pPr>
    </w:p>
    <w:p w14:paraId="222FCBED" w14:textId="77777777" w:rsidR="008D1E69" w:rsidRDefault="008D1E69" w:rsidP="008D1E69">
      <w:pPr>
        <w:spacing w:after="0" w:line="360" w:lineRule="auto"/>
        <w:ind w:left="-426" w:right="-766" w:hanging="425"/>
        <w:jc w:val="center"/>
        <w:rPr>
          <w:rFonts w:ascii="Arial" w:eastAsia="Times New Roman" w:hAnsi="Arial" w:cs="Times New Roman"/>
          <w:b/>
          <w:sz w:val="36"/>
          <w:szCs w:val="36"/>
        </w:rPr>
      </w:pPr>
    </w:p>
    <w:p w14:paraId="1EAF06FC" w14:textId="77777777" w:rsidR="008D1E69" w:rsidRDefault="008D1E69" w:rsidP="008D1E69">
      <w:pPr>
        <w:spacing w:after="0" w:line="360" w:lineRule="auto"/>
        <w:ind w:left="-426" w:right="-766" w:hanging="425"/>
        <w:jc w:val="center"/>
        <w:rPr>
          <w:rFonts w:ascii="Arial" w:eastAsia="Times New Roman" w:hAnsi="Arial" w:cs="Times New Roman"/>
          <w:b/>
          <w:sz w:val="36"/>
          <w:szCs w:val="36"/>
        </w:rPr>
      </w:pPr>
    </w:p>
    <w:p w14:paraId="3BABBAC1" w14:textId="77777777" w:rsidR="008D1E69" w:rsidRDefault="008D1E69" w:rsidP="008D1E69">
      <w:pPr>
        <w:spacing w:after="0" w:line="360" w:lineRule="auto"/>
        <w:ind w:left="-426" w:right="-766" w:hanging="425"/>
        <w:jc w:val="center"/>
        <w:rPr>
          <w:rFonts w:ascii="Arial" w:eastAsia="Times New Roman" w:hAnsi="Arial" w:cs="Times New Roman"/>
          <w:b/>
          <w:sz w:val="36"/>
          <w:szCs w:val="36"/>
        </w:rPr>
      </w:pPr>
      <w:r w:rsidRPr="00FD295D">
        <w:rPr>
          <w:rFonts w:ascii="Arial" w:eastAsia="Times New Roman" w:hAnsi="Arial" w:cs="Times New Roman"/>
          <w:b/>
          <w:sz w:val="36"/>
          <w:szCs w:val="36"/>
        </w:rPr>
        <w:t>ΥΠΟΥΡΓΕΙΟ ΕΝΕΡΓΕΙΑΣ ΕΜΠΟΡΙΟΥ ΚΑΙ ΒΙΟΜΗΧΑΝΙΑΣ</w:t>
      </w:r>
    </w:p>
    <w:p w14:paraId="46284359" w14:textId="77777777" w:rsidR="008D1E69" w:rsidRDefault="008D1E69" w:rsidP="008D1E69">
      <w:pPr>
        <w:spacing w:after="0" w:line="360" w:lineRule="auto"/>
        <w:ind w:left="-426" w:right="-766" w:hanging="425"/>
        <w:jc w:val="center"/>
        <w:rPr>
          <w:rFonts w:ascii="Arial" w:eastAsia="Times New Roman" w:hAnsi="Arial" w:cs="Times New Roman"/>
          <w:b/>
          <w:sz w:val="36"/>
          <w:szCs w:val="36"/>
        </w:rPr>
      </w:pPr>
    </w:p>
    <w:p w14:paraId="11AC80E1" w14:textId="77777777" w:rsidR="008D1E69" w:rsidRDefault="008D1E69" w:rsidP="008D1E69">
      <w:pPr>
        <w:spacing w:after="0" w:line="360" w:lineRule="auto"/>
        <w:ind w:left="-426" w:right="-766" w:hanging="425"/>
        <w:jc w:val="center"/>
        <w:rPr>
          <w:rFonts w:ascii="Arial" w:eastAsia="Times New Roman" w:hAnsi="Arial" w:cs="Times New Roman"/>
          <w:b/>
          <w:sz w:val="36"/>
          <w:szCs w:val="36"/>
        </w:rPr>
      </w:pPr>
    </w:p>
    <w:p w14:paraId="21D8FF86" w14:textId="77777777" w:rsidR="008D1E69" w:rsidRPr="0022137F" w:rsidRDefault="008D1E69" w:rsidP="008D1E69">
      <w:pPr>
        <w:spacing w:after="0" w:line="360" w:lineRule="auto"/>
        <w:jc w:val="center"/>
        <w:rPr>
          <w:rFonts w:ascii="Arial" w:eastAsia="Times New Roman" w:hAnsi="Arial" w:cs="Times New Roman"/>
          <w:b/>
          <w:sz w:val="28"/>
          <w:szCs w:val="28"/>
        </w:rPr>
      </w:pPr>
    </w:p>
    <w:p w14:paraId="1CCF6B9C" w14:textId="77777777" w:rsidR="008D1E69" w:rsidRPr="0099132B" w:rsidRDefault="008D1E69" w:rsidP="008D1E69">
      <w:pPr>
        <w:spacing w:after="0" w:line="360" w:lineRule="auto"/>
        <w:jc w:val="center"/>
        <w:rPr>
          <w:rFonts w:ascii="Arial" w:eastAsia="Times New Roman" w:hAnsi="Arial" w:cs="Times New Roman"/>
          <w:b/>
          <w:sz w:val="32"/>
          <w:szCs w:val="32"/>
        </w:rPr>
      </w:pPr>
      <w:r w:rsidRPr="0099132B">
        <w:rPr>
          <w:rFonts w:ascii="Arial" w:eastAsia="Times New Roman" w:hAnsi="Arial" w:cs="Times New Roman"/>
          <w:b/>
          <w:sz w:val="32"/>
          <w:szCs w:val="32"/>
        </w:rPr>
        <w:t>ΕΝΗΜΕΡΩΤΙΚΟΣ ΟΔΗΓΟΣ</w:t>
      </w:r>
    </w:p>
    <w:p w14:paraId="5C5FEE6D" w14:textId="17155C0A" w:rsidR="008D1E69" w:rsidRDefault="008D1E69" w:rsidP="008D1E69">
      <w:pPr>
        <w:spacing w:after="0" w:line="360" w:lineRule="auto"/>
        <w:jc w:val="center"/>
        <w:rPr>
          <w:rFonts w:ascii="Arial" w:eastAsia="Times New Roman" w:hAnsi="Arial" w:cs="Arial"/>
          <w:b/>
          <w:sz w:val="28"/>
          <w:szCs w:val="28"/>
          <w:u w:val="single"/>
          <w:lang w:eastAsia="el-GR"/>
        </w:rPr>
      </w:pPr>
    </w:p>
    <w:p w14:paraId="2978A541" w14:textId="77777777" w:rsidR="0099132B" w:rsidRPr="00FD295D" w:rsidRDefault="0099132B" w:rsidP="008D1E69">
      <w:pPr>
        <w:spacing w:after="0" w:line="360" w:lineRule="auto"/>
        <w:jc w:val="center"/>
        <w:rPr>
          <w:rFonts w:ascii="Arial" w:eastAsia="Times New Roman" w:hAnsi="Arial" w:cs="Arial"/>
          <w:b/>
          <w:sz w:val="28"/>
          <w:szCs w:val="28"/>
          <w:u w:val="single"/>
          <w:lang w:eastAsia="el-GR"/>
        </w:rPr>
      </w:pPr>
    </w:p>
    <w:p w14:paraId="674AB29F" w14:textId="77777777" w:rsidR="008D1E69" w:rsidRPr="00FD295D" w:rsidRDefault="008D1E69" w:rsidP="008D1E69">
      <w:pPr>
        <w:spacing w:after="0" w:line="360" w:lineRule="auto"/>
        <w:jc w:val="center"/>
        <w:rPr>
          <w:rFonts w:ascii="Arial" w:eastAsia="Times New Roman" w:hAnsi="Arial" w:cs="Times New Roman"/>
          <w:b/>
          <w:sz w:val="28"/>
          <w:szCs w:val="28"/>
        </w:rPr>
      </w:pPr>
      <w:r w:rsidRPr="00FD295D">
        <w:rPr>
          <w:rFonts w:ascii="Arial" w:eastAsia="Times New Roman" w:hAnsi="Arial" w:cs="Times New Roman"/>
          <w:b/>
          <w:sz w:val="28"/>
          <w:szCs w:val="28"/>
        </w:rPr>
        <w:t>ΣΧΕΔΙΟ ΕΝΙΣΧΥΣΕΩΝ ΗΣΣΟΝΟΣ ΣΗΜΑΣΙΑΣ "</w:t>
      </w:r>
      <w:r w:rsidRPr="00FD295D">
        <w:rPr>
          <w:rFonts w:ascii="Arial" w:eastAsia="Times New Roman" w:hAnsi="Arial" w:cs="Times New Roman"/>
          <w:b/>
          <w:sz w:val="28"/>
          <w:szCs w:val="28"/>
          <w:lang w:val="en-US"/>
        </w:rPr>
        <w:t>DE</w:t>
      </w:r>
      <w:r w:rsidRPr="00FD295D">
        <w:rPr>
          <w:rFonts w:ascii="Arial" w:eastAsia="Times New Roman" w:hAnsi="Arial" w:cs="Times New Roman"/>
          <w:b/>
          <w:sz w:val="28"/>
          <w:szCs w:val="28"/>
        </w:rPr>
        <w:t xml:space="preserve"> </w:t>
      </w:r>
      <w:r w:rsidRPr="00FD295D">
        <w:rPr>
          <w:rFonts w:ascii="Arial" w:eastAsia="Times New Roman" w:hAnsi="Arial" w:cs="Times New Roman"/>
          <w:b/>
          <w:sz w:val="28"/>
          <w:szCs w:val="28"/>
          <w:lang w:val="en-US"/>
        </w:rPr>
        <w:t>MINIMIS</w:t>
      </w:r>
      <w:r w:rsidRPr="00FD295D">
        <w:rPr>
          <w:rFonts w:ascii="Arial" w:eastAsia="Times New Roman" w:hAnsi="Arial" w:cs="Times New Roman"/>
          <w:b/>
          <w:sz w:val="28"/>
          <w:szCs w:val="28"/>
        </w:rPr>
        <w:t xml:space="preserve">", </w:t>
      </w:r>
    </w:p>
    <w:p w14:paraId="37B37499" w14:textId="77777777" w:rsidR="008D1E69" w:rsidRDefault="008D1E69" w:rsidP="008D1E69">
      <w:pPr>
        <w:spacing w:after="0" w:line="360" w:lineRule="auto"/>
        <w:jc w:val="center"/>
        <w:rPr>
          <w:rFonts w:ascii="Arial" w:eastAsia="Times New Roman" w:hAnsi="Arial" w:cs="Times New Roman"/>
          <w:b/>
          <w:sz w:val="28"/>
          <w:szCs w:val="28"/>
        </w:rPr>
      </w:pPr>
      <w:r w:rsidRPr="00FD295D">
        <w:rPr>
          <w:rFonts w:ascii="Arial" w:eastAsia="Times New Roman" w:hAnsi="Arial" w:cs="Times New Roman"/>
          <w:b/>
          <w:sz w:val="28"/>
          <w:szCs w:val="28"/>
        </w:rPr>
        <w:t xml:space="preserve">ΠΡΟΣ ΚΥΠΡΙΑΚΕΣ ΕΠΙΧΕΙΡΗΣΕΙΣ ΠΑΡΟΧΗΣ ΥΠΗΡΕΣΙΩΝ ΟΙ ΟΠΟΙΕΣ ΣΥΜΜΕΤΕΧΟΥΝ ΣΕ ΕΜΠΟΡΙΚΕΣ ΕΚΘΕΣΕΙΣ ΣΤΟ ΕΞΩΤΕΡΙΚΟ ΣΤΙΣ ΟΠΟΙΕΣ ΤΟ ΥΠΟΥΡΓΕΙΟ ΕΝΕΡΓΕΙΑΣ, ΕΜΠΟΡΙΟΥ ΚΑΙ ΒΙΟΜΗΧΑΝΙΑΣ ΣΥΜΜΕΤΕΧΕΙ ΜΕ ΚΡΑΤΙΚΟ ΠΕΡΙΠΤΕΡΟ </w:t>
      </w:r>
    </w:p>
    <w:p w14:paraId="7A8CEE91" w14:textId="77777777" w:rsidR="008D1E69" w:rsidRDefault="008D1E69" w:rsidP="008D1E69">
      <w:pPr>
        <w:spacing w:after="0" w:line="360" w:lineRule="auto"/>
        <w:jc w:val="center"/>
        <w:rPr>
          <w:rFonts w:ascii="Arial" w:eastAsia="Times New Roman" w:hAnsi="Arial" w:cs="Times New Roman"/>
          <w:b/>
          <w:sz w:val="28"/>
          <w:szCs w:val="28"/>
        </w:rPr>
      </w:pPr>
    </w:p>
    <w:p w14:paraId="4057E676" w14:textId="1C5FD320" w:rsidR="008D1E69" w:rsidRDefault="008D1E69" w:rsidP="006F1DD6">
      <w:pPr>
        <w:spacing w:after="0" w:line="600" w:lineRule="auto"/>
        <w:jc w:val="right"/>
        <w:rPr>
          <w:rFonts w:ascii="Arial" w:eastAsia="Times New Roman" w:hAnsi="Arial" w:cs="Arial"/>
          <w:b/>
          <w:sz w:val="24"/>
          <w:szCs w:val="24"/>
        </w:rPr>
      </w:pPr>
    </w:p>
    <w:p w14:paraId="23333EE7" w14:textId="37E2CC08" w:rsidR="008D1E69" w:rsidRDefault="008D1E69" w:rsidP="006F1DD6">
      <w:pPr>
        <w:spacing w:after="0" w:line="600" w:lineRule="auto"/>
        <w:jc w:val="right"/>
        <w:rPr>
          <w:rFonts w:ascii="Arial" w:eastAsia="Times New Roman" w:hAnsi="Arial" w:cs="Arial"/>
          <w:b/>
          <w:sz w:val="24"/>
          <w:szCs w:val="24"/>
        </w:rPr>
      </w:pPr>
    </w:p>
    <w:p w14:paraId="12BA2766" w14:textId="0A89C6BD" w:rsidR="008D1E69" w:rsidRDefault="008D1E69" w:rsidP="006F1DD6">
      <w:pPr>
        <w:spacing w:after="0" w:line="600" w:lineRule="auto"/>
        <w:jc w:val="right"/>
        <w:rPr>
          <w:rFonts w:ascii="Arial" w:eastAsia="Times New Roman" w:hAnsi="Arial" w:cs="Arial"/>
          <w:b/>
          <w:sz w:val="24"/>
          <w:szCs w:val="24"/>
        </w:rPr>
      </w:pPr>
    </w:p>
    <w:p w14:paraId="41571828" w14:textId="38226C00" w:rsidR="00DE2F09" w:rsidRDefault="00DE2F09" w:rsidP="006F1DD6">
      <w:pPr>
        <w:spacing w:after="0" w:line="600" w:lineRule="auto"/>
        <w:jc w:val="right"/>
        <w:rPr>
          <w:rFonts w:ascii="Arial" w:eastAsia="Times New Roman" w:hAnsi="Arial" w:cs="Arial"/>
          <w:b/>
          <w:sz w:val="24"/>
          <w:szCs w:val="24"/>
        </w:rPr>
      </w:pPr>
    </w:p>
    <w:p w14:paraId="1B961C36" w14:textId="77777777" w:rsidR="00B129CC" w:rsidRDefault="00B129CC" w:rsidP="006F1DD6">
      <w:pPr>
        <w:spacing w:after="0" w:line="600" w:lineRule="auto"/>
        <w:jc w:val="right"/>
        <w:rPr>
          <w:rFonts w:ascii="Arial" w:eastAsia="Times New Roman" w:hAnsi="Arial" w:cs="Arial"/>
          <w:b/>
          <w:sz w:val="24"/>
          <w:szCs w:val="24"/>
        </w:rPr>
      </w:pPr>
    </w:p>
    <w:p w14:paraId="50ED2814" w14:textId="77777777" w:rsidR="008D1E69" w:rsidRDefault="008D1E69" w:rsidP="006F1DD6">
      <w:pPr>
        <w:spacing w:after="0" w:line="600" w:lineRule="auto"/>
        <w:jc w:val="right"/>
        <w:rPr>
          <w:rFonts w:ascii="Arial" w:eastAsia="Times New Roman" w:hAnsi="Arial" w:cs="Arial"/>
          <w:b/>
          <w:sz w:val="24"/>
          <w:szCs w:val="24"/>
        </w:rPr>
      </w:pPr>
    </w:p>
    <w:sdt>
      <w:sdtPr>
        <w:rPr>
          <w:rFonts w:asciiTheme="minorHAnsi" w:eastAsiaTheme="minorHAnsi" w:hAnsiTheme="minorHAnsi" w:cstheme="minorBidi"/>
          <w:color w:val="auto"/>
          <w:sz w:val="22"/>
          <w:szCs w:val="22"/>
          <w:lang w:val="el-GR"/>
        </w:rPr>
        <w:id w:val="220803096"/>
        <w:docPartObj>
          <w:docPartGallery w:val="Table of Contents"/>
          <w:docPartUnique/>
        </w:docPartObj>
      </w:sdtPr>
      <w:sdtEndPr>
        <w:rPr>
          <w:b/>
          <w:bCs/>
          <w:noProof/>
        </w:rPr>
      </w:sdtEndPr>
      <w:sdtContent>
        <w:p w14:paraId="4AEFB53D" w14:textId="25352A3C" w:rsidR="00A410B6" w:rsidRDefault="00A410B6" w:rsidP="000D66CF">
          <w:pPr>
            <w:pStyle w:val="TOCHeading"/>
            <w:spacing w:after="240"/>
          </w:pPr>
          <w:r>
            <w:rPr>
              <w:lang w:val="el-GR"/>
            </w:rPr>
            <w:t>Περιεχόμενα</w:t>
          </w:r>
        </w:p>
        <w:p w14:paraId="04222C5F" w14:textId="60429CDA" w:rsidR="007E6287" w:rsidRPr="00E67E15" w:rsidRDefault="00A410B6" w:rsidP="000D66CF">
          <w:pPr>
            <w:pStyle w:val="TOC1"/>
            <w:spacing w:line="360" w:lineRule="auto"/>
            <w:rPr>
              <w:rFonts w:ascii="Arial" w:eastAsiaTheme="minorEastAsia" w:hAnsi="Arial" w:cs="Arial"/>
              <w:noProof/>
              <w:sz w:val="24"/>
              <w:szCs w:val="24"/>
            </w:rPr>
          </w:pPr>
          <w:r w:rsidRPr="00E67E15">
            <w:rPr>
              <w:rFonts w:ascii="Arial" w:hAnsi="Arial" w:cs="Arial"/>
              <w:sz w:val="24"/>
              <w:szCs w:val="24"/>
            </w:rPr>
            <w:fldChar w:fldCharType="begin"/>
          </w:r>
          <w:r w:rsidRPr="00E67E15">
            <w:rPr>
              <w:rFonts w:ascii="Arial" w:hAnsi="Arial" w:cs="Arial"/>
              <w:sz w:val="24"/>
              <w:szCs w:val="24"/>
            </w:rPr>
            <w:instrText xml:space="preserve"> TOC \o "1-3" \h \z \u </w:instrText>
          </w:r>
          <w:r w:rsidRPr="00E67E15">
            <w:rPr>
              <w:rFonts w:ascii="Arial" w:hAnsi="Arial" w:cs="Arial"/>
              <w:sz w:val="24"/>
              <w:szCs w:val="24"/>
            </w:rPr>
            <w:fldChar w:fldCharType="separate"/>
          </w:r>
          <w:hyperlink w:anchor="_Toc125442894" w:history="1">
            <w:r w:rsidR="007E6287" w:rsidRPr="00E67E15">
              <w:rPr>
                <w:rStyle w:val="Hyperlink"/>
                <w:rFonts w:ascii="Arial" w:eastAsia="Times New Roman" w:hAnsi="Arial" w:cs="Arial"/>
                <w:noProof/>
                <w:sz w:val="24"/>
                <w:szCs w:val="24"/>
              </w:rPr>
              <w:t>1.</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ΝΟΜΙΚΗ ΒΑΣΗ</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_Toc125442894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3</w:t>
            </w:r>
            <w:r w:rsidR="007E6287" w:rsidRPr="00E67E15">
              <w:rPr>
                <w:rFonts w:ascii="Arial" w:hAnsi="Arial" w:cs="Arial"/>
                <w:noProof/>
                <w:webHidden/>
                <w:sz w:val="24"/>
                <w:szCs w:val="24"/>
              </w:rPr>
              <w:fldChar w:fldCharType="end"/>
            </w:r>
          </w:hyperlink>
        </w:p>
        <w:p w14:paraId="2E0CEEFC" w14:textId="75C98FAD" w:rsidR="007E6287" w:rsidRPr="00E67E15" w:rsidRDefault="00000000" w:rsidP="000D66CF">
          <w:pPr>
            <w:pStyle w:val="TOC1"/>
            <w:spacing w:line="360" w:lineRule="auto"/>
            <w:rPr>
              <w:rFonts w:ascii="Arial" w:eastAsiaTheme="minorEastAsia" w:hAnsi="Arial" w:cs="Arial"/>
              <w:noProof/>
              <w:sz w:val="24"/>
              <w:szCs w:val="24"/>
            </w:rPr>
          </w:pPr>
          <w:hyperlink w:anchor="_Toc125442895" w:history="1">
            <w:r w:rsidR="007E6287" w:rsidRPr="00E67E15">
              <w:rPr>
                <w:rStyle w:val="Hyperlink"/>
                <w:rFonts w:ascii="Arial" w:eastAsia="Times New Roman" w:hAnsi="Arial" w:cs="Arial"/>
                <w:noProof/>
                <w:sz w:val="24"/>
                <w:szCs w:val="24"/>
              </w:rPr>
              <w:t>2.</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ΑΡΜΟΔΙΑ ΑΡΧΗ</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_Toc125442895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3</w:t>
            </w:r>
            <w:r w:rsidR="007E6287" w:rsidRPr="00E67E15">
              <w:rPr>
                <w:rFonts w:ascii="Arial" w:hAnsi="Arial" w:cs="Arial"/>
                <w:noProof/>
                <w:webHidden/>
                <w:sz w:val="24"/>
                <w:szCs w:val="24"/>
              </w:rPr>
              <w:fldChar w:fldCharType="end"/>
            </w:r>
          </w:hyperlink>
        </w:p>
        <w:p w14:paraId="41391569" w14:textId="39EA67D5" w:rsidR="007E6287" w:rsidRPr="00E67E15" w:rsidRDefault="00000000" w:rsidP="000D66CF">
          <w:pPr>
            <w:pStyle w:val="TOC1"/>
            <w:spacing w:line="360" w:lineRule="auto"/>
            <w:rPr>
              <w:rFonts w:ascii="Arial" w:eastAsiaTheme="minorEastAsia" w:hAnsi="Arial" w:cs="Arial"/>
              <w:noProof/>
              <w:sz w:val="24"/>
              <w:szCs w:val="24"/>
            </w:rPr>
          </w:pPr>
          <w:hyperlink w:anchor="_Toc125442896" w:history="1">
            <w:r w:rsidR="007E6287" w:rsidRPr="00E67E15">
              <w:rPr>
                <w:rStyle w:val="Hyperlink"/>
                <w:rFonts w:ascii="Arial" w:eastAsia="Times New Roman" w:hAnsi="Arial" w:cs="Arial"/>
                <w:noProof/>
                <w:sz w:val="24"/>
                <w:szCs w:val="24"/>
              </w:rPr>
              <w:t>3.</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ΣΚΟΠΟΣ ΤΟΥ ΣΧΕΔΙΟΥ</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_Toc125442896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3</w:t>
            </w:r>
            <w:r w:rsidR="007E6287" w:rsidRPr="00E67E15">
              <w:rPr>
                <w:rFonts w:ascii="Arial" w:hAnsi="Arial" w:cs="Arial"/>
                <w:noProof/>
                <w:webHidden/>
                <w:sz w:val="24"/>
                <w:szCs w:val="24"/>
              </w:rPr>
              <w:fldChar w:fldCharType="end"/>
            </w:r>
          </w:hyperlink>
        </w:p>
        <w:p w14:paraId="45F72B25" w14:textId="7F760878" w:rsidR="007E6287" w:rsidRPr="00E67E15" w:rsidRDefault="00000000" w:rsidP="000D66CF">
          <w:pPr>
            <w:pStyle w:val="TOC1"/>
            <w:spacing w:line="360" w:lineRule="auto"/>
            <w:rPr>
              <w:rFonts w:ascii="Arial" w:eastAsiaTheme="minorEastAsia" w:hAnsi="Arial" w:cs="Arial"/>
              <w:noProof/>
              <w:sz w:val="24"/>
              <w:szCs w:val="24"/>
            </w:rPr>
          </w:pPr>
          <w:hyperlink w:anchor="_Toc125442897" w:history="1">
            <w:r w:rsidR="007E6287" w:rsidRPr="00E67E15">
              <w:rPr>
                <w:rStyle w:val="Hyperlink"/>
                <w:rFonts w:ascii="Arial" w:eastAsia="Times New Roman" w:hAnsi="Arial" w:cs="Arial"/>
                <w:noProof/>
                <w:sz w:val="24"/>
                <w:szCs w:val="24"/>
              </w:rPr>
              <w:t>4.</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ΔΙΚΑΙΟΥΧΟΙ</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_Toc125442897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4</w:t>
            </w:r>
            <w:r w:rsidR="007E6287" w:rsidRPr="00E67E15">
              <w:rPr>
                <w:rFonts w:ascii="Arial" w:hAnsi="Arial" w:cs="Arial"/>
                <w:noProof/>
                <w:webHidden/>
                <w:sz w:val="24"/>
                <w:szCs w:val="24"/>
              </w:rPr>
              <w:fldChar w:fldCharType="end"/>
            </w:r>
          </w:hyperlink>
        </w:p>
        <w:p w14:paraId="363F07A7" w14:textId="3E70D8CA" w:rsidR="007E6287" w:rsidRPr="00E67E15" w:rsidRDefault="00000000" w:rsidP="000D66CF">
          <w:pPr>
            <w:pStyle w:val="TOC1"/>
            <w:spacing w:line="360" w:lineRule="auto"/>
            <w:rPr>
              <w:rFonts w:ascii="Arial" w:eastAsiaTheme="minorEastAsia" w:hAnsi="Arial" w:cs="Arial"/>
              <w:noProof/>
              <w:sz w:val="24"/>
              <w:szCs w:val="24"/>
            </w:rPr>
          </w:pPr>
          <w:hyperlink w:anchor="_Toc125442898" w:history="1">
            <w:r w:rsidR="007E6287" w:rsidRPr="00E67E15">
              <w:rPr>
                <w:rStyle w:val="Hyperlink"/>
                <w:rFonts w:ascii="Arial" w:eastAsia="Times New Roman" w:hAnsi="Arial" w:cs="Arial"/>
                <w:noProof/>
                <w:sz w:val="24"/>
                <w:szCs w:val="24"/>
              </w:rPr>
              <w:t>5.</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ΎΨΟΣ ΕΝΙΣΧΥΣΗΣ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_Toc125442898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4</w:t>
            </w:r>
            <w:r w:rsidR="007E6287" w:rsidRPr="00E67E15">
              <w:rPr>
                <w:rFonts w:ascii="Arial" w:hAnsi="Arial" w:cs="Arial"/>
                <w:noProof/>
                <w:webHidden/>
                <w:sz w:val="24"/>
                <w:szCs w:val="24"/>
              </w:rPr>
              <w:fldChar w:fldCharType="end"/>
            </w:r>
          </w:hyperlink>
        </w:p>
        <w:p w14:paraId="2B156A03" w14:textId="5B465B97" w:rsidR="007E6287" w:rsidRPr="00E67E15" w:rsidRDefault="00000000" w:rsidP="000D66CF">
          <w:pPr>
            <w:pStyle w:val="TOC1"/>
            <w:spacing w:line="360" w:lineRule="auto"/>
            <w:rPr>
              <w:rFonts w:ascii="Arial" w:eastAsiaTheme="minorEastAsia" w:hAnsi="Arial" w:cs="Arial"/>
              <w:noProof/>
              <w:sz w:val="24"/>
              <w:szCs w:val="24"/>
            </w:rPr>
          </w:pPr>
          <w:hyperlink w:anchor="_Toc125442899" w:history="1">
            <w:r w:rsidR="007E6287" w:rsidRPr="00E67E15">
              <w:rPr>
                <w:rStyle w:val="Hyperlink"/>
                <w:rFonts w:ascii="Arial" w:eastAsia="Times New Roman" w:hAnsi="Arial" w:cs="Arial"/>
                <w:noProof/>
                <w:sz w:val="24"/>
                <w:szCs w:val="24"/>
              </w:rPr>
              <w:t>6.</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ΚΡΙΤΗΡΙΑ ΣΥΜΜΕΤΟΧΗΣ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_Toc125442899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7</w:t>
            </w:r>
            <w:r w:rsidR="007E6287" w:rsidRPr="00E67E15">
              <w:rPr>
                <w:rFonts w:ascii="Arial" w:hAnsi="Arial" w:cs="Arial"/>
                <w:noProof/>
                <w:webHidden/>
                <w:sz w:val="24"/>
                <w:szCs w:val="24"/>
              </w:rPr>
              <w:fldChar w:fldCharType="end"/>
            </w:r>
          </w:hyperlink>
        </w:p>
        <w:p w14:paraId="6F90AE7B" w14:textId="27F5C74A" w:rsidR="007E6287" w:rsidRPr="00E67E15" w:rsidRDefault="00000000" w:rsidP="000D66CF">
          <w:pPr>
            <w:pStyle w:val="TOC1"/>
            <w:spacing w:line="360" w:lineRule="auto"/>
            <w:rPr>
              <w:rFonts w:ascii="Arial" w:eastAsiaTheme="minorEastAsia" w:hAnsi="Arial" w:cs="Arial"/>
              <w:noProof/>
              <w:sz w:val="24"/>
              <w:szCs w:val="24"/>
            </w:rPr>
          </w:pPr>
          <w:hyperlink w:anchor="_Toc125442900" w:history="1">
            <w:r w:rsidR="007E6287" w:rsidRPr="00E67E15">
              <w:rPr>
                <w:rStyle w:val="Hyperlink"/>
                <w:rFonts w:ascii="Arial" w:eastAsia="Times New Roman" w:hAnsi="Arial" w:cs="Arial"/>
                <w:noProof/>
                <w:sz w:val="24"/>
                <w:szCs w:val="24"/>
              </w:rPr>
              <w:t>7.</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ΔΙΑΔΙΚΑΣΙΑ ΑΞΙΟΛΟΓΗΣΗΣ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_Toc125442900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8</w:t>
            </w:r>
            <w:r w:rsidR="007E6287" w:rsidRPr="00E67E15">
              <w:rPr>
                <w:rFonts w:ascii="Arial" w:hAnsi="Arial" w:cs="Arial"/>
                <w:noProof/>
                <w:webHidden/>
                <w:sz w:val="24"/>
                <w:szCs w:val="24"/>
              </w:rPr>
              <w:fldChar w:fldCharType="end"/>
            </w:r>
          </w:hyperlink>
        </w:p>
        <w:p w14:paraId="1C82AA22" w14:textId="40E523EA" w:rsidR="007E6287" w:rsidRPr="00E67E15" w:rsidRDefault="00000000" w:rsidP="000D66CF">
          <w:pPr>
            <w:pStyle w:val="TOC1"/>
            <w:spacing w:line="360" w:lineRule="auto"/>
            <w:rPr>
              <w:rFonts w:ascii="Arial" w:eastAsiaTheme="minorEastAsia" w:hAnsi="Arial" w:cs="Arial"/>
              <w:noProof/>
              <w:sz w:val="24"/>
              <w:szCs w:val="24"/>
            </w:rPr>
          </w:pPr>
          <w:hyperlink w:anchor="_Toc125442901" w:history="1">
            <w:r w:rsidR="007E6287" w:rsidRPr="00E67E15">
              <w:rPr>
                <w:rStyle w:val="Hyperlink"/>
                <w:rFonts w:ascii="Arial" w:eastAsia="Times New Roman" w:hAnsi="Arial" w:cs="Arial"/>
                <w:noProof/>
                <w:sz w:val="24"/>
                <w:szCs w:val="24"/>
              </w:rPr>
              <w:t>8.</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ΚΑΤΑΒΟΛΗ ΕΝΙΣΧΥΣΗΣ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_Toc125442901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9</w:t>
            </w:r>
            <w:r w:rsidR="007E6287" w:rsidRPr="00E67E15">
              <w:rPr>
                <w:rFonts w:ascii="Arial" w:hAnsi="Arial" w:cs="Arial"/>
                <w:noProof/>
                <w:webHidden/>
                <w:sz w:val="24"/>
                <w:szCs w:val="24"/>
              </w:rPr>
              <w:fldChar w:fldCharType="end"/>
            </w:r>
          </w:hyperlink>
        </w:p>
        <w:p w14:paraId="5BC5A128" w14:textId="1AEB361B" w:rsidR="007E6287" w:rsidRPr="00E67E15" w:rsidRDefault="00000000" w:rsidP="000D66CF">
          <w:pPr>
            <w:pStyle w:val="TOC1"/>
            <w:spacing w:line="360" w:lineRule="auto"/>
            <w:rPr>
              <w:rFonts w:ascii="Arial" w:eastAsiaTheme="minorEastAsia" w:hAnsi="Arial" w:cs="Arial"/>
              <w:noProof/>
              <w:sz w:val="24"/>
              <w:szCs w:val="24"/>
            </w:rPr>
          </w:pPr>
          <w:hyperlink w:anchor="_Toc125442902" w:history="1">
            <w:r w:rsidR="007E6287" w:rsidRPr="00E67E15">
              <w:rPr>
                <w:rStyle w:val="Hyperlink"/>
                <w:rFonts w:ascii="Arial" w:eastAsia="Times New Roman" w:hAnsi="Arial" w:cs="Arial"/>
                <w:noProof/>
                <w:sz w:val="24"/>
                <w:szCs w:val="24"/>
              </w:rPr>
              <w:t>9.</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ΚΥΡΩΣΕΙΣ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_Toc125442902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11</w:t>
            </w:r>
            <w:r w:rsidR="007E6287" w:rsidRPr="00E67E15">
              <w:rPr>
                <w:rFonts w:ascii="Arial" w:hAnsi="Arial" w:cs="Arial"/>
                <w:noProof/>
                <w:webHidden/>
                <w:sz w:val="24"/>
                <w:szCs w:val="24"/>
              </w:rPr>
              <w:fldChar w:fldCharType="end"/>
            </w:r>
          </w:hyperlink>
        </w:p>
        <w:p w14:paraId="47C46E52" w14:textId="4C876394" w:rsidR="007E6287" w:rsidRPr="00E67E15" w:rsidRDefault="00000000" w:rsidP="000D66CF">
          <w:pPr>
            <w:pStyle w:val="TOC1"/>
            <w:spacing w:line="360" w:lineRule="auto"/>
            <w:rPr>
              <w:rFonts w:ascii="Arial" w:eastAsiaTheme="minorEastAsia" w:hAnsi="Arial" w:cs="Arial"/>
              <w:noProof/>
              <w:sz w:val="24"/>
              <w:szCs w:val="24"/>
            </w:rPr>
          </w:pPr>
          <w:hyperlink w:anchor="_Toc125442903" w:history="1">
            <w:r w:rsidR="007E6287" w:rsidRPr="00E67E15">
              <w:rPr>
                <w:rStyle w:val="Hyperlink"/>
                <w:rFonts w:ascii="Arial" w:eastAsia="Times New Roman" w:hAnsi="Arial" w:cs="Arial"/>
                <w:noProof/>
                <w:sz w:val="24"/>
                <w:szCs w:val="24"/>
              </w:rPr>
              <w:t>10.</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ΕΡΜΗΝΕΙΕΣ, ΘΕΣΜΟΙ, ΤΡΟΠΟΠΟΙΗΣΕΙΣ</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_Toc125442903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13</w:t>
            </w:r>
            <w:r w:rsidR="007E6287" w:rsidRPr="00E67E15">
              <w:rPr>
                <w:rFonts w:ascii="Arial" w:hAnsi="Arial" w:cs="Arial"/>
                <w:noProof/>
                <w:webHidden/>
                <w:sz w:val="24"/>
                <w:szCs w:val="24"/>
              </w:rPr>
              <w:fldChar w:fldCharType="end"/>
            </w:r>
          </w:hyperlink>
        </w:p>
        <w:p w14:paraId="55C9241E" w14:textId="01040055" w:rsidR="007E6287" w:rsidRPr="00E67E15" w:rsidRDefault="00000000" w:rsidP="000D66CF">
          <w:pPr>
            <w:pStyle w:val="TOC1"/>
            <w:spacing w:line="360" w:lineRule="auto"/>
            <w:rPr>
              <w:rFonts w:ascii="Arial" w:eastAsiaTheme="minorEastAsia" w:hAnsi="Arial" w:cs="Arial"/>
              <w:noProof/>
              <w:sz w:val="24"/>
              <w:szCs w:val="24"/>
            </w:rPr>
          </w:pPr>
          <w:hyperlink w:anchor="_Toc125442904" w:history="1">
            <w:r w:rsidR="007E6287" w:rsidRPr="00E67E15">
              <w:rPr>
                <w:rStyle w:val="Hyperlink"/>
                <w:rFonts w:ascii="Arial" w:eastAsia="Times New Roman" w:hAnsi="Arial" w:cs="Arial"/>
                <w:noProof/>
                <w:sz w:val="24"/>
                <w:szCs w:val="24"/>
              </w:rPr>
              <w:t>11.</w:t>
            </w:r>
            <w:r w:rsidR="007E6287" w:rsidRPr="00E67E15">
              <w:rPr>
                <w:rFonts w:ascii="Arial" w:eastAsiaTheme="minorEastAsia" w:hAnsi="Arial" w:cs="Arial"/>
                <w:noProof/>
                <w:sz w:val="24"/>
                <w:szCs w:val="24"/>
              </w:rPr>
              <w:tab/>
            </w:r>
            <w:r w:rsidR="007E6287" w:rsidRPr="00E67E15">
              <w:rPr>
                <w:rStyle w:val="Hyperlink"/>
                <w:rFonts w:ascii="Arial" w:eastAsia="Times New Roman" w:hAnsi="Arial" w:cs="Arial"/>
                <w:noProof/>
                <w:sz w:val="24"/>
                <w:szCs w:val="24"/>
              </w:rPr>
              <w:t>ΓΕΝΙΚΑ</w:t>
            </w:r>
            <w:r w:rsidR="007E6287" w:rsidRPr="00E67E15">
              <w:rPr>
                <w:rFonts w:ascii="Arial" w:hAnsi="Arial" w:cs="Arial"/>
                <w:noProof/>
                <w:webHidden/>
                <w:sz w:val="24"/>
                <w:szCs w:val="24"/>
              </w:rPr>
              <w:tab/>
            </w:r>
            <w:r w:rsidR="007E6287" w:rsidRPr="00E67E15">
              <w:rPr>
                <w:rFonts w:ascii="Arial" w:hAnsi="Arial" w:cs="Arial"/>
                <w:noProof/>
                <w:webHidden/>
                <w:sz w:val="24"/>
                <w:szCs w:val="24"/>
              </w:rPr>
              <w:fldChar w:fldCharType="begin"/>
            </w:r>
            <w:r w:rsidR="007E6287" w:rsidRPr="00E67E15">
              <w:rPr>
                <w:rFonts w:ascii="Arial" w:hAnsi="Arial" w:cs="Arial"/>
                <w:noProof/>
                <w:webHidden/>
                <w:sz w:val="24"/>
                <w:szCs w:val="24"/>
              </w:rPr>
              <w:instrText xml:space="preserve"> PAGEREF _Toc125442904 \h </w:instrText>
            </w:r>
            <w:r w:rsidR="007E6287" w:rsidRPr="00E67E15">
              <w:rPr>
                <w:rFonts w:ascii="Arial" w:hAnsi="Arial" w:cs="Arial"/>
                <w:noProof/>
                <w:webHidden/>
                <w:sz w:val="24"/>
                <w:szCs w:val="24"/>
              </w:rPr>
            </w:r>
            <w:r w:rsidR="007E6287" w:rsidRPr="00E67E15">
              <w:rPr>
                <w:rFonts w:ascii="Arial" w:hAnsi="Arial" w:cs="Arial"/>
                <w:noProof/>
                <w:webHidden/>
                <w:sz w:val="24"/>
                <w:szCs w:val="24"/>
              </w:rPr>
              <w:fldChar w:fldCharType="separate"/>
            </w:r>
            <w:r w:rsidR="002138E3">
              <w:rPr>
                <w:rFonts w:ascii="Arial" w:hAnsi="Arial" w:cs="Arial"/>
                <w:noProof/>
                <w:webHidden/>
                <w:sz w:val="24"/>
                <w:szCs w:val="24"/>
              </w:rPr>
              <w:t>13</w:t>
            </w:r>
            <w:r w:rsidR="007E6287" w:rsidRPr="00E67E15">
              <w:rPr>
                <w:rFonts w:ascii="Arial" w:hAnsi="Arial" w:cs="Arial"/>
                <w:noProof/>
                <w:webHidden/>
                <w:sz w:val="24"/>
                <w:szCs w:val="24"/>
              </w:rPr>
              <w:fldChar w:fldCharType="end"/>
            </w:r>
          </w:hyperlink>
        </w:p>
        <w:p w14:paraId="6908B34F" w14:textId="3697348C" w:rsidR="00A410B6" w:rsidRDefault="00A410B6">
          <w:r w:rsidRPr="00E67E15">
            <w:rPr>
              <w:rFonts w:ascii="Arial" w:hAnsi="Arial" w:cs="Arial"/>
              <w:b/>
              <w:bCs/>
              <w:noProof/>
              <w:sz w:val="24"/>
              <w:szCs w:val="24"/>
            </w:rPr>
            <w:fldChar w:fldCharType="end"/>
          </w:r>
        </w:p>
      </w:sdtContent>
    </w:sdt>
    <w:p w14:paraId="4D6A8009" w14:textId="7B7316C3" w:rsidR="006F1DD6" w:rsidRDefault="006F1DD6" w:rsidP="006F1DD6">
      <w:pPr>
        <w:spacing w:after="0" w:line="360" w:lineRule="auto"/>
        <w:rPr>
          <w:rFonts w:ascii="Arial" w:eastAsia="Times New Roman" w:hAnsi="Arial" w:cs="Times New Roman"/>
          <w:b/>
          <w:sz w:val="28"/>
          <w:szCs w:val="28"/>
          <w:u w:val="single"/>
        </w:rPr>
      </w:pPr>
    </w:p>
    <w:p w14:paraId="093D358C" w14:textId="667EC357" w:rsidR="00A410B6" w:rsidRDefault="00A410B6" w:rsidP="006F1DD6">
      <w:pPr>
        <w:spacing w:after="0" w:line="360" w:lineRule="auto"/>
        <w:rPr>
          <w:rFonts w:ascii="Arial" w:eastAsia="Times New Roman" w:hAnsi="Arial" w:cs="Times New Roman"/>
          <w:b/>
          <w:sz w:val="28"/>
          <w:szCs w:val="28"/>
          <w:u w:val="single"/>
        </w:rPr>
      </w:pPr>
    </w:p>
    <w:p w14:paraId="2818CB28" w14:textId="4CE3FF21" w:rsidR="00A410B6" w:rsidRDefault="00A410B6" w:rsidP="006F1DD6">
      <w:pPr>
        <w:spacing w:after="0" w:line="360" w:lineRule="auto"/>
        <w:rPr>
          <w:rFonts w:ascii="Arial" w:eastAsia="Times New Roman" w:hAnsi="Arial" w:cs="Times New Roman"/>
          <w:b/>
          <w:sz w:val="28"/>
          <w:szCs w:val="28"/>
          <w:u w:val="single"/>
        </w:rPr>
      </w:pPr>
    </w:p>
    <w:p w14:paraId="61BF708D" w14:textId="62173A67" w:rsidR="00A410B6" w:rsidRDefault="00A410B6" w:rsidP="006F1DD6">
      <w:pPr>
        <w:spacing w:after="0" w:line="360" w:lineRule="auto"/>
        <w:rPr>
          <w:rFonts w:ascii="Arial" w:eastAsia="Times New Roman" w:hAnsi="Arial" w:cs="Times New Roman"/>
          <w:b/>
          <w:sz w:val="28"/>
          <w:szCs w:val="28"/>
          <w:u w:val="single"/>
        </w:rPr>
      </w:pPr>
    </w:p>
    <w:p w14:paraId="30286F44" w14:textId="0E403A08" w:rsidR="00A410B6" w:rsidRDefault="00A410B6" w:rsidP="006F1DD6">
      <w:pPr>
        <w:spacing w:after="0" w:line="360" w:lineRule="auto"/>
        <w:rPr>
          <w:rFonts w:ascii="Arial" w:eastAsia="Times New Roman" w:hAnsi="Arial" w:cs="Times New Roman"/>
          <w:b/>
          <w:sz w:val="28"/>
          <w:szCs w:val="28"/>
          <w:u w:val="single"/>
        </w:rPr>
      </w:pPr>
    </w:p>
    <w:p w14:paraId="50FEFD1A" w14:textId="3DC2624A" w:rsidR="00A410B6" w:rsidRDefault="00A410B6" w:rsidP="006F1DD6">
      <w:pPr>
        <w:spacing w:after="0" w:line="360" w:lineRule="auto"/>
        <w:rPr>
          <w:rFonts w:ascii="Arial" w:eastAsia="Times New Roman" w:hAnsi="Arial" w:cs="Times New Roman"/>
          <w:b/>
          <w:sz w:val="28"/>
          <w:szCs w:val="28"/>
          <w:u w:val="single"/>
        </w:rPr>
      </w:pPr>
    </w:p>
    <w:p w14:paraId="654184F3" w14:textId="095C599B" w:rsidR="00A410B6" w:rsidRDefault="00A410B6" w:rsidP="006F1DD6">
      <w:pPr>
        <w:spacing w:after="0" w:line="360" w:lineRule="auto"/>
        <w:rPr>
          <w:rFonts w:ascii="Arial" w:eastAsia="Times New Roman" w:hAnsi="Arial" w:cs="Times New Roman"/>
          <w:b/>
          <w:sz w:val="28"/>
          <w:szCs w:val="28"/>
          <w:u w:val="single"/>
        </w:rPr>
      </w:pPr>
    </w:p>
    <w:p w14:paraId="36E63752" w14:textId="4BE8A281" w:rsidR="00A410B6" w:rsidRDefault="00A410B6" w:rsidP="006F1DD6">
      <w:pPr>
        <w:spacing w:after="0" w:line="360" w:lineRule="auto"/>
        <w:rPr>
          <w:rFonts w:ascii="Arial" w:eastAsia="Times New Roman" w:hAnsi="Arial" w:cs="Times New Roman"/>
          <w:b/>
          <w:sz w:val="28"/>
          <w:szCs w:val="28"/>
          <w:u w:val="single"/>
        </w:rPr>
      </w:pPr>
    </w:p>
    <w:p w14:paraId="36AEFC57" w14:textId="229155A9" w:rsidR="00A410B6" w:rsidRDefault="00A410B6" w:rsidP="006F1DD6">
      <w:pPr>
        <w:spacing w:after="0" w:line="360" w:lineRule="auto"/>
        <w:rPr>
          <w:rFonts w:ascii="Arial" w:eastAsia="Times New Roman" w:hAnsi="Arial" w:cs="Times New Roman"/>
          <w:b/>
          <w:sz w:val="28"/>
          <w:szCs w:val="28"/>
          <w:u w:val="single"/>
        </w:rPr>
      </w:pPr>
    </w:p>
    <w:p w14:paraId="3C9005D8" w14:textId="2A2D4C24" w:rsidR="00A410B6" w:rsidRDefault="00A410B6" w:rsidP="006F1DD6">
      <w:pPr>
        <w:spacing w:after="0" w:line="360" w:lineRule="auto"/>
        <w:rPr>
          <w:rFonts w:ascii="Arial" w:eastAsia="Times New Roman" w:hAnsi="Arial" w:cs="Times New Roman"/>
          <w:b/>
          <w:sz w:val="28"/>
          <w:szCs w:val="28"/>
          <w:u w:val="single"/>
        </w:rPr>
      </w:pPr>
    </w:p>
    <w:p w14:paraId="26CEB83A" w14:textId="6D15AC76" w:rsidR="00A410B6" w:rsidRDefault="00A410B6" w:rsidP="006F1DD6">
      <w:pPr>
        <w:spacing w:after="0" w:line="360" w:lineRule="auto"/>
        <w:rPr>
          <w:rFonts w:ascii="Arial" w:eastAsia="Times New Roman" w:hAnsi="Arial" w:cs="Times New Roman"/>
          <w:b/>
          <w:sz w:val="28"/>
          <w:szCs w:val="28"/>
          <w:u w:val="single"/>
        </w:rPr>
      </w:pPr>
    </w:p>
    <w:p w14:paraId="7386182F" w14:textId="10D30F22" w:rsidR="00A410B6" w:rsidRDefault="00A410B6" w:rsidP="006F1DD6">
      <w:pPr>
        <w:spacing w:after="0" w:line="360" w:lineRule="auto"/>
        <w:rPr>
          <w:rFonts w:ascii="Arial" w:eastAsia="Times New Roman" w:hAnsi="Arial" w:cs="Times New Roman"/>
          <w:b/>
          <w:sz w:val="28"/>
          <w:szCs w:val="28"/>
          <w:u w:val="single"/>
        </w:rPr>
      </w:pPr>
    </w:p>
    <w:p w14:paraId="0BF8523D" w14:textId="2CF4D2AE" w:rsidR="00A410B6" w:rsidRDefault="00A410B6" w:rsidP="006F1DD6">
      <w:pPr>
        <w:spacing w:after="0" w:line="360" w:lineRule="auto"/>
        <w:rPr>
          <w:rFonts w:ascii="Arial" w:eastAsia="Times New Roman" w:hAnsi="Arial" w:cs="Times New Roman"/>
          <w:b/>
          <w:sz w:val="28"/>
          <w:szCs w:val="28"/>
          <w:u w:val="single"/>
        </w:rPr>
      </w:pPr>
    </w:p>
    <w:p w14:paraId="5ABA6610" w14:textId="3200124E" w:rsidR="00A410B6" w:rsidRDefault="00A410B6" w:rsidP="006F1DD6">
      <w:pPr>
        <w:spacing w:after="0" w:line="360" w:lineRule="auto"/>
        <w:rPr>
          <w:rFonts w:ascii="Arial" w:eastAsia="Times New Roman" w:hAnsi="Arial" w:cs="Times New Roman"/>
          <w:b/>
          <w:sz w:val="28"/>
          <w:szCs w:val="28"/>
          <w:u w:val="single"/>
        </w:rPr>
      </w:pPr>
    </w:p>
    <w:p w14:paraId="47CB1260" w14:textId="1D7AAF8F" w:rsidR="00A410B6" w:rsidRDefault="00A410B6" w:rsidP="006F1DD6">
      <w:pPr>
        <w:spacing w:after="0" w:line="360" w:lineRule="auto"/>
        <w:rPr>
          <w:rFonts w:ascii="Arial" w:eastAsia="Times New Roman" w:hAnsi="Arial" w:cs="Times New Roman"/>
          <w:b/>
          <w:sz w:val="28"/>
          <w:szCs w:val="28"/>
          <w:u w:val="single"/>
        </w:rPr>
      </w:pPr>
    </w:p>
    <w:p w14:paraId="06ADB434" w14:textId="262D9DF3" w:rsidR="00A410B6" w:rsidRDefault="00A410B6" w:rsidP="006F1DD6">
      <w:pPr>
        <w:spacing w:after="0" w:line="360" w:lineRule="auto"/>
        <w:rPr>
          <w:rFonts w:ascii="Arial" w:eastAsia="Times New Roman" w:hAnsi="Arial" w:cs="Times New Roman"/>
          <w:b/>
          <w:sz w:val="28"/>
          <w:szCs w:val="28"/>
          <w:u w:val="single"/>
        </w:rPr>
      </w:pPr>
    </w:p>
    <w:p w14:paraId="09BEAC72" w14:textId="687F903D" w:rsidR="006F1DD6" w:rsidRPr="006F1DD6" w:rsidRDefault="006F1DD6" w:rsidP="000D66CF">
      <w:pPr>
        <w:pStyle w:val="Heading1"/>
        <w:numPr>
          <w:ilvl w:val="0"/>
          <w:numId w:val="3"/>
        </w:numPr>
        <w:spacing w:after="240"/>
        <w:ind w:left="426" w:hanging="426"/>
        <w:rPr>
          <w:rFonts w:eastAsia="Times New Roman"/>
        </w:rPr>
      </w:pPr>
      <w:bookmarkStart w:id="0" w:name="_Toc125442894"/>
      <w:r w:rsidRPr="006F1DD6">
        <w:rPr>
          <w:rFonts w:eastAsia="Times New Roman"/>
        </w:rPr>
        <w:lastRenderedPageBreak/>
        <w:t>ΝΟΜΙΚΗ ΒΑΣΗ</w:t>
      </w:r>
      <w:bookmarkEnd w:id="0"/>
    </w:p>
    <w:p w14:paraId="1E340997" w14:textId="51B95C3D" w:rsidR="006F1DD6" w:rsidRPr="006F1DD6" w:rsidRDefault="006F1DD6" w:rsidP="002C5191">
      <w:pPr>
        <w:spacing w:after="0" w:line="360" w:lineRule="auto"/>
        <w:jc w:val="both"/>
        <w:rPr>
          <w:rFonts w:ascii="Arial" w:eastAsia="Times New Roman" w:hAnsi="Arial" w:cs="Times New Roman"/>
          <w:sz w:val="24"/>
          <w:szCs w:val="20"/>
        </w:rPr>
      </w:pPr>
      <w:r w:rsidRPr="006F1DD6">
        <w:rPr>
          <w:rFonts w:ascii="Arial" w:eastAsia="Times New Roman" w:hAnsi="Arial" w:cs="Times New Roman"/>
          <w:sz w:val="24"/>
          <w:szCs w:val="20"/>
        </w:rPr>
        <w:t xml:space="preserve">Το </w:t>
      </w:r>
      <w:r w:rsidR="002C5191" w:rsidRPr="002C5191">
        <w:rPr>
          <w:rFonts w:ascii="Arial" w:eastAsia="Times New Roman" w:hAnsi="Arial" w:cs="Times New Roman"/>
          <w:sz w:val="24"/>
          <w:szCs w:val="20"/>
        </w:rPr>
        <w:t>ΣΧΕΔΙΟ ΕΝΙΣΧΥΣΕΩΝ ΗΣΣΟΝΟΣ ΣΗΜΑΣΙΑΣ "DE MINIMIS", ΠΡΟΣ ΚΥΠΡΙΑΚΕΣ ΕΠΙΧΕΙΡΗΣΕΙΣ ΠΑΡΟΧΗΣ ΥΠΗΡΕΣΙΩΝ ΟΙ ΟΠΟΙΕΣ ΣΥΜΜΕΤΕΧΟΥΝ ΣΕ ΕΜΠΟΡΙΚΕΣ ΕΚΘΕΣΕΙΣ ΣΤΟ ΕΞΩΤΕΡΙΚΟ ΣΤΙΣ ΟΠΟΙΕΣ ΤΟ ΥΠΟΥΡΓΕΙΟ ΕΝΕΡΓΕΙΑΣ, ΕΜΠΟΡΙΟΥ ΚΑΙ ΒΙΟΜΗΧΑΝΙΑΣ ΣΥΜΜΕΤΕΧΕΙ ΜΕ ΚΡΑΤΙΚΟ ΠΕΡΙΠΤΕΡΟ</w:t>
      </w:r>
      <w:r w:rsidR="002C5191">
        <w:rPr>
          <w:rFonts w:ascii="Arial" w:eastAsia="Times New Roman" w:hAnsi="Arial" w:cs="Times New Roman"/>
          <w:sz w:val="24"/>
          <w:szCs w:val="20"/>
        </w:rPr>
        <w:t xml:space="preserve"> (εφεξής το «Σ</w:t>
      </w:r>
      <w:r w:rsidRPr="006F1DD6">
        <w:rPr>
          <w:rFonts w:ascii="Arial" w:eastAsia="Times New Roman" w:hAnsi="Arial" w:cs="Times New Roman"/>
          <w:sz w:val="24"/>
          <w:szCs w:val="20"/>
        </w:rPr>
        <w:t>χέδιο</w:t>
      </w:r>
      <w:r w:rsidR="002C5191">
        <w:rPr>
          <w:rFonts w:ascii="Arial" w:eastAsia="Times New Roman" w:hAnsi="Arial" w:cs="Times New Roman"/>
          <w:sz w:val="24"/>
          <w:szCs w:val="20"/>
        </w:rPr>
        <w:t>»)</w:t>
      </w:r>
      <w:r w:rsidRPr="006F1DD6">
        <w:rPr>
          <w:rFonts w:ascii="Arial" w:eastAsia="Times New Roman" w:hAnsi="Arial" w:cs="Times New Roman"/>
          <w:sz w:val="24"/>
          <w:szCs w:val="20"/>
        </w:rPr>
        <w:t xml:space="preserve"> εφαρμόζεται με βάση τον Κανονισμό (ΕΕ) </w:t>
      </w:r>
      <w:proofErr w:type="spellStart"/>
      <w:r w:rsidRPr="006F1DD6">
        <w:rPr>
          <w:rFonts w:ascii="Arial" w:eastAsia="Times New Roman" w:hAnsi="Arial" w:cs="Times New Roman"/>
          <w:sz w:val="24"/>
          <w:szCs w:val="20"/>
        </w:rPr>
        <w:t>αρ</w:t>
      </w:r>
      <w:proofErr w:type="spellEnd"/>
      <w:r w:rsidRPr="006F1DD6">
        <w:rPr>
          <w:rFonts w:ascii="Arial" w:eastAsia="Times New Roman" w:hAnsi="Arial" w:cs="Times New Roman"/>
          <w:sz w:val="24"/>
          <w:szCs w:val="20"/>
        </w:rPr>
        <w:t xml:space="preserve">. </w:t>
      </w:r>
      <w:r w:rsidRPr="006F1DD6">
        <w:rPr>
          <w:rFonts w:ascii="Arial" w:eastAsia="Times New Roman" w:hAnsi="Arial" w:cs="Times New Roman"/>
          <w:sz w:val="24"/>
          <w:szCs w:val="20"/>
          <w:shd w:val="clear" w:color="auto" w:fill="FFFFFF"/>
        </w:rPr>
        <w:t>1407/2013 της Ευρωπαϊκής Επιτροπής της 18</w:t>
      </w:r>
      <w:r w:rsidRPr="006F1DD6">
        <w:rPr>
          <w:rFonts w:ascii="Arial" w:eastAsia="Times New Roman" w:hAnsi="Arial" w:cs="Times New Roman"/>
          <w:sz w:val="24"/>
          <w:szCs w:val="20"/>
          <w:shd w:val="clear" w:color="auto" w:fill="FFFFFF"/>
          <w:vertAlign w:val="superscript"/>
        </w:rPr>
        <w:t>ης</w:t>
      </w:r>
      <w:r w:rsidRPr="006F1DD6">
        <w:rPr>
          <w:rFonts w:ascii="Arial" w:eastAsia="Times New Roman" w:hAnsi="Arial" w:cs="Times New Roman"/>
          <w:sz w:val="24"/>
          <w:szCs w:val="20"/>
          <w:shd w:val="clear" w:color="auto" w:fill="FFFFFF"/>
        </w:rPr>
        <w:t xml:space="preserve"> Δεκεμβρίου 2013, σχετικά με την εφαρμογή των άρθρων</w:t>
      </w:r>
      <w:r w:rsidRPr="006F1DD6">
        <w:rPr>
          <w:rFonts w:ascii="Arial" w:eastAsia="Times New Roman" w:hAnsi="Arial" w:cs="Times New Roman"/>
          <w:sz w:val="24"/>
          <w:szCs w:val="20"/>
        </w:rPr>
        <w:t xml:space="preserve"> 107 και 108 της Συνθήκης για τη λειτουργία της Ευρωπαϊκής Ένωσης στις ενισχύσεις Ήσσονος Σημασίας γνωστές και ως ενισχύσεις </w:t>
      </w:r>
      <w:r w:rsidRPr="006F1DD6">
        <w:rPr>
          <w:rFonts w:ascii="Arial" w:eastAsia="Times New Roman" w:hAnsi="Arial" w:cs="Arial"/>
          <w:sz w:val="24"/>
          <w:szCs w:val="20"/>
        </w:rPr>
        <w:t>ʺ</w:t>
      </w:r>
      <w:r w:rsidRPr="006F1DD6">
        <w:rPr>
          <w:rFonts w:ascii="Arial" w:eastAsia="Times New Roman" w:hAnsi="Arial" w:cs="Times New Roman"/>
          <w:sz w:val="24"/>
          <w:szCs w:val="20"/>
          <w:lang w:val="en-US"/>
        </w:rPr>
        <w:t>de</w:t>
      </w:r>
      <w:r w:rsidRPr="006F1DD6">
        <w:rPr>
          <w:rFonts w:ascii="Arial" w:eastAsia="Times New Roman" w:hAnsi="Arial" w:cs="Times New Roman"/>
          <w:sz w:val="24"/>
          <w:szCs w:val="20"/>
        </w:rPr>
        <w:t xml:space="preserve"> </w:t>
      </w:r>
      <w:r w:rsidRPr="006F1DD6">
        <w:rPr>
          <w:rFonts w:ascii="Arial" w:eastAsia="Times New Roman" w:hAnsi="Arial" w:cs="Times New Roman"/>
          <w:sz w:val="24"/>
          <w:szCs w:val="20"/>
          <w:lang w:val="en-US"/>
        </w:rPr>
        <w:t>minimis</w:t>
      </w:r>
      <w:r w:rsidRPr="006F1DD6">
        <w:rPr>
          <w:rFonts w:ascii="Arial" w:eastAsia="Times New Roman" w:hAnsi="Arial" w:cs="Arial"/>
          <w:sz w:val="24"/>
          <w:szCs w:val="20"/>
        </w:rPr>
        <w:t xml:space="preserve">ʺ όπως εκάστοτε τροποποιείται ή αντικαθίσταται και την </w:t>
      </w:r>
      <w:r w:rsidRPr="006F1DD6">
        <w:rPr>
          <w:rFonts w:ascii="Arial" w:eastAsia="Times New Roman" w:hAnsi="Arial" w:cs="Times New Roman"/>
          <w:sz w:val="24"/>
          <w:szCs w:val="20"/>
        </w:rPr>
        <w:t xml:space="preserve">Απόφαση του </w:t>
      </w:r>
      <w:r w:rsidRPr="0099132B">
        <w:rPr>
          <w:rFonts w:ascii="Arial" w:eastAsia="Times New Roman" w:hAnsi="Arial" w:cs="Times New Roman"/>
          <w:sz w:val="24"/>
          <w:szCs w:val="20"/>
        </w:rPr>
        <w:t xml:space="preserve">Υπουργικού Συμβουλίου με </w:t>
      </w:r>
      <w:proofErr w:type="spellStart"/>
      <w:r w:rsidRPr="0099132B">
        <w:rPr>
          <w:rFonts w:ascii="Arial" w:eastAsia="Times New Roman" w:hAnsi="Arial" w:cs="Times New Roman"/>
          <w:sz w:val="24"/>
          <w:szCs w:val="20"/>
        </w:rPr>
        <w:t>αρ</w:t>
      </w:r>
      <w:proofErr w:type="spellEnd"/>
      <w:r w:rsidRPr="0099132B">
        <w:rPr>
          <w:rFonts w:ascii="Arial" w:eastAsia="Times New Roman" w:hAnsi="Arial" w:cs="Times New Roman"/>
          <w:sz w:val="24"/>
          <w:szCs w:val="20"/>
        </w:rPr>
        <w:t xml:space="preserve">. </w:t>
      </w:r>
      <w:r w:rsidR="0099132B" w:rsidRPr="0099132B">
        <w:rPr>
          <w:rFonts w:ascii="Arial" w:eastAsia="Times New Roman" w:hAnsi="Arial" w:cs="Times New Roman"/>
          <w:sz w:val="24"/>
          <w:szCs w:val="20"/>
        </w:rPr>
        <w:t>92.161</w:t>
      </w:r>
      <w:r w:rsidRPr="0099132B">
        <w:rPr>
          <w:rFonts w:ascii="Arial" w:eastAsia="Times New Roman" w:hAnsi="Arial" w:cs="Times New Roman"/>
          <w:sz w:val="24"/>
          <w:szCs w:val="20"/>
        </w:rPr>
        <w:t xml:space="preserve"> και ημερομηνία </w:t>
      </w:r>
      <w:r w:rsidR="0099132B" w:rsidRPr="0099132B">
        <w:rPr>
          <w:rFonts w:ascii="Arial" w:eastAsia="Times New Roman" w:hAnsi="Arial" w:cs="Times New Roman"/>
          <w:sz w:val="24"/>
          <w:szCs w:val="20"/>
        </w:rPr>
        <w:t>15.11.2021</w:t>
      </w:r>
      <w:r w:rsidR="001932E9" w:rsidRPr="0099132B">
        <w:rPr>
          <w:rFonts w:ascii="Arial" w:eastAsia="Times New Roman" w:hAnsi="Arial" w:cs="Times New Roman"/>
          <w:sz w:val="24"/>
          <w:szCs w:val="20"/>
        </w:rPr>
        <w:t>,</w:t>
      </w:r>
      <w:r w:rsidR="00F029CE">
        <w:rPr>
          <w:rFonts w:ascii="Arial" w:eastAsia="Times New Roman" w:hAnsi="Arial" w:cs="Times New Roman"/>
          <w:sz w:val="24"/>
          <w:szCs w:val="20"/>
        </w:rPr>
        <w:t xml:space="preserve"> </w:t>
      </w:r>
      <w:r w:rsidR="001932E9" w:rsidRPr="001932E9">
        <w:rPr>
          <w:rFonts w:ascii="Arial" w:eastAsia="Times New Roman" w:hAnsi="Arial" w:cs="Times New Roman"/>
          <w:sz w:val="24"/>
          <w:szCs w:val="20"/>
        </w:rPr>
        <w:t>τ</w:t>
      </w:r>
      <w:r w:rsidR="00A410B6">
        <w:rPr>
          <w:rFonts w:ascii="Arial" w:eastAsia="Times New Roman" w:hAnsi="Arial" w:cs="Times New Roman"/>
          <w:sz w:val="24"/>
          <w:szCs w:val="20"/>
          <w:lang w:val="en-US"/>
        </w:rPr>
        <w:t>o</w:t>
      </w:r>
      <w:r w:rsidR="001932E9" w:rsidRPr="001932E9">
        <w:rPr>
          <w:rFonts w:ascii="Arial" w:eastAsia="Times New Roman" w:hAnsi="Arial" w:cs="Times New Roman"/>
          <w:sz w:val="24"/>
          <w:szCs w:val="20"/>
        </w:rPr>
        <w:t xml:space="preserve">ν περί Ελέγχου των Κρατικών Ενισχύσεων </w:t>
      </w:r>
      <w:proofErr w:type="spellStart"/>
      <w:r w:rsidR="001932E9" w:rsidRPr="001932E9">
        <w:rPr>
          <w:rFonts w:ascii="Arial" w:eastAsia="Times New Roman" w:hAnsi="Arial" w:cs="Times New Roman"/>
          <w:sz w:val="24"/>
          <w:szCs w:val="20"/>
        </w:rPr>
        <w:t>Νόμ</w:t>
      </w:r>
      <w:proofErr w:type="spellEnd"/>
      <w:r w:rsidR="00B129CC">
        <w:rPr>
          <w:rFonts w:ascii="Arial" w:eastAsia="Times New Roman" w:hAnsi="Arial" w:cs="Times New Roman"/>
          <w:sz w:val="24"/>
          <w:szCs w:val="20"/>
          <w:lang w:val="en-US"/>
        </w:rPr>
        <w:t>o</w:t>
      </w:r>
      <w:r w:rsidR="00B129CC" w:rsidRPr="001932E9">
        <w:rPr>
          <w:rFonts w:ascii="Arial" w:eastAsia="Times New Roman" w:hAnsi="Arial" w:cs="Times New Roman"/>
          <w:sz w:val="24"/>
          <w:szCs w:val="20"/>
        </w:rPr>
        <w:t xml:space="preserve"> </w:t>
      </w:r>
      <w:r w:rsidR="00B129CC" w:rsidRPr="00A410B6">
        <w:rPr>
          <w:rFonts w:ascii="Arial" w:eastAsia="Times New Roman" w:hAnsi="Arial" w:cs="Times New Roman"/>
          <w:sz w:val="24"/>
          <w:szCs w:val="20"/>
        </w:rPr>
        <w:t>(</w:t>
      </w:r>
      <w:r w:rsidR="00A410B6" w:rsidRPr="00A410B6">
        <w:rPr>
          <w:rFonts w:ascii="Arial" w:eastAsia="Times New Roman" w:hAnsi="Arial" w:cs="Times New Roman"/>
          <w:sz w:val="24"/>
          <w:szCs w:val="20"/>
        </w:rPr>
        <w:t xml:space="preserve">Ν. 30(I)/2001) </w:t>
      </w:r>
      <w:r w:rsidR="001932E9" w:rsidRPr="001932E9">
        <w:rPr>
          <w:rFonts w:ascii="Arial" w:eastAsia="Times New Roman" w:hAnsi="Arial" w:cs="Times New Roman"/>
          <w:sz w:val="24"/>
          <w:szCs w:val="20"/>
        </w:rPr>
        <w:t>και τους περί Ελέγχου των Κρατικών Ενισχύσεων (Κεντρικό Σύστημα Μητρώων Κρατικών Ενισχύσεων και Ενισχύσεων Ήσσονος Σημασίας) Κανονισμο</w:t>
      </w:r>
      <w:r w:rsidR="00A410B6">
        <w:rPr>
          <w:rFonts w:ascii="Arial" w:eastAsia="Times New Roman" w:hAnsi="Arial" w:cs="Times New Roman"/>
          <w:sz w:val="24"/>
          <w:szCs w:val="20"/>
        </w:rPr>
        <w:t>ύς</w:t>
      </w:r>
      <w:r w:rsidR="001932E9" w:rsidRPr="001932E9">
        <w:rPr>
          <w:rFonts w:ascii="Arial" w:eastAsia="Times New Roman" w:hAnsi="Arial" w:cs="Times New Roman"/>
          <w:sz w:val="24"/>
          <w:szCs w:val="20"/>
        </w:rPr>
        <w:t xml:space="preserve"> (Κ.Δ.Π 193/2020)</w:t>
      </w:r>
      <w:r w:rsidR="005D4FA2">
        <w:rPr>
          <w:rFonts w:ascii="Arial" w:eastAsia="Times New Roman" w:hAnsi="Arial" w:cs="Times New Roman"/>
          <w:sz w:val="24"/>
          <w:szCs w:val="20"/>
        </w:rPr>
        <w:t xml:space="preserve"> όπως εκάστοτε τροποποι</w:t>
      </w:r>
      <w:r w:rsidR="00A410B6">
        <w:rPr>
          <w:rFonts w:ascii="Arial" w:eastAsia="Times New Roman" w:hAnsi="Arial" w:cs="Times New Roman"/>
          <w:sz w:val="24"/>
          <w:szCs w:val="20"/>
        </w:rPr>
        <w:t>ούντ</w:t>
      </w:r>
      <w:r w:rsidR="005D4FA2">
        <w:rPr>
          <w:rFonts w:ascii="Arial" w:eastAsia="Times New Roman" w:hAnsi="Arial" w:cs="Times New Roman"/>
          <w:sz w:val="24"/>
          <w:szCs w:val="20"/>
        </w:rPr>
        <w:t>αι ή αντικαθίστα</w:t>
      </w:r>
      <w:r w:rsidR="00A410B6">
        <w:rPr>
          <w:rFonts w:ascii="Arial" w:eastAsia="Times New Roman" w:hAnsi="Arial" w:cs="Times New Roman"/>
          <w:sz w:val="24"/>
          <w:szCs w:val="20"/>
        </w:rPr>
        <w:t>ν</w:t>
      </w:r>
      <w:r w:rsidR="005D4FA2">
        <w:rPr>
          <w:rFonts w:ascii="Arial" w:eastAsia="Times New Roman" w:hAnsi="Arial" w:cs="Times New Roman"/>
          <w:sz w:val="24"/>
          <w:szCs w:val="20"/>
        </w:rPr>
        <w:t xml:space="preserve">ται. </w:t>
      </w:r>
    </w:p>
    <w:p w14:paraId="4D60B91A" w14:textId="77777777" w:rsidR="006F1DD6" w:rsidRPr="006F1DD6" w:rsidRDefault="006F1DD6" w:rsidP="006F1DD6">
      <w:pPr>
        <w:spacing w:after="0" w:line="360" w:lineRule="auto"/>
        <w:rPr>
          <w:rFonts w:ascii="Arial" w:eastAsia="Times New Roman" w:hAnsi="Arial" w:cs="Times New Roman"/>
          <w:sz w:val="28"/>
          <w:szCs w:val="28"/>
        </w:rPr>
      </w:pPr>
    </w:p>
    <w:p w14:paraId="13362DFF" w14:textId="3C9108D5" w:rsidR="001C1688" w:rsidRPr="001C1688" w:rsidRDefault="00B3613B" w:rsidP="000D66CF">
      <w:pPr>
        <w:pStyle w:val="Heading1"/>
        <w:numPr>
          <w:ilvl w:val="0"/>
          <w:numId w:val="3"/>
        </w:numPr>
        <w:spacing w:after="240"/>
        <w:ind w:left="426" w:hanging="426"/>
        <w:rPr>
          <w:rFonts w:eastAsia="Times New Roman"/>
        </w:rPr>
      </w:pPr>
      <w:bookmarkStart w:id="1" w:name="_Toc125442895"/>
      <w:r w:rsidRPr="001C1688">
        <w:rPr>
          <w:rFonts w:eastAsia="Times New Roman"/>
        </w:rPr>
        <w:t>ΑΡΜΟΔΙΑ ΑΡΧΗ</w:t>
      </w:r>
      <w:bookmarkEnd w:id="1"/>
    </w:p>
    <w:p w14:paraId="0E7FF326" w14:textId="3CE75F0C" w:rsidR="00B3613B" w:rsidRPr="001C1688" w:rsidRDefault="00B3613B" w:rsidP="00B129CC">
      <w:pPr>
        <w:pStyle w:val="ListParagraph"/>
        <w:spacing w:after="0" w:line="360" w:lineRule="auto"/>
        <w:ind w:left="0"/>
        <w:jc w:val="both"/>
        <w:rPr>
          <w:rFonts w:ascii="Arial" w:eastAsia="Times New Roman" w:hAnsi="Arial" w:cs="Times New Roman"/>
          <w:sz w:val="24"/>
          <w:szCs w:val="20"/>
        </w:rPr>
      </w:pPr>
      <w:r w:rsidRPr="001C1688">
        <w:rPr>
          <w:rFonts w:ascii="Arial" w:eastAsia="Times New Roman" w:hAnsi="Arial" w:cs="Times New Roman"/>
          <w:sz w:val="24"/>
          <w:szCs w:val="20"/>
        </w:rPr>
        <w:t>Αρμόδια Αρχή για σκοπούς του παρόντος Σχεδίου είναι το Υπουργείο Ενέργειας, Εμπορίου και Βιομηχανίας της Κυπριακής Δημοκρατίας.</w:t>
      </w:r>
    </w:p>
    <w:p w14:paraId="33439BC4" w14:textId="77777777" w:rsidR="005D4FA2" w:rsidRDefault="005D4FA2" w:rsidP="00BB1CA5">
      <w:pPr>
        <w:spacing w:after="0" w:line="360" w:lineRule="auto"/>
        <w:ind w:left="1445"/>
        <w:rPr>
          <w:rFonts w:ascii="Arial" w:eastAsia="Times New Roman" w:hAnsi="Arial" w:cs="Times New Roman"/>
          <w:b/>
          <w:sz w:val="24"/>
          <w:szCs w:val="20"/>
          <w:u w:val="single"/>
        </w:rPr>
      </w:pPr>
    </w:p>
    <w:p w14:paraId="12A9ECB8" w14:textId="6C8B2E71" w:rsidR="006F1DD6" w:rsidRPr="001C1688" w:rsidRDefault="006F1DD6" w:rsidP="000D66CF">
      <w:pPr>
        <w:pStyle w:val="Heading1"/>
        <w:numPr>
          <w:ilvl w:val="0"/>
          <w:numId w:val="3"/>
        </w:numPr>
        <w:spacing w:after="240"/>
        <w:ind w:left="426" w:hanging="426"/>
        <w:rPr>
          <w:rFonts w:eastAsia="Times New Roman"/>
        </w:rPr>
      </w:pPr>
      <w:bookmarkStart w:id="2" w:name="_Toc125442896"/>
      <w:r w:rsidRPr="001C1688">
        <w:rPr>
          <w:rFonts w:eastAsia="Times New Roman"/>
        </w:rPr>
        <w:t>ΣΚΟΠΟΣ ΤΟΥ ΣΧΕΔΙΟΥ</w:t>
      </w:r>
      <w:bookmarkEnd w:id="2"/>
    </w:p>
    <w:p w14:paraId="244E783C" w14:textId="70C296E9" w:rsidR="006F1DD6" w:rsidRPr="006F1DD6" w:rsidRDefault="006F1DD6" w:rsidP="006F1DD6">
      <w:pPr>
        <w:spacing w:after="0" w:line="360" w:lineRule="auto"/>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Το Υπουργείο Ενέργειας, Εμπορίου και Βιομηχανίας στα πλαίσια των προσπαθειών του για προβολή και προώθηση των υπηρεσιών και για επιμόρφωση των κυπριακών επιχειρήσεων παροχής υπηρεσιών για τις συνθήκες εμπορίας στις ξένες αγορές, αναλαμβάνει την κάλυψη των εξόδων συμμετοχής κυπριακών επιχειρήσεων σε εκθέσεις στο εξωτερικό, στις οποίες το Υπουργείο Ενέργειας, Εμπορίου και Βιομηχανίας συμμετέχει με κρατικό περίπτερο.</w:t>
      </w:r>
    </w:p>
    <w:p w14:paraId="7167648B" w14:textId="77777777" w:rsidR="006F1DD6" w:rsidRPr="006F1DD6" w:rsidRDefault="006F1DD6" w:rsidP="006F1DD6">
      <w:pPr>
        <w:spacing w:after="0" w:line="360" w:lineRule="auto"/>
        <w:jc w:val="both"/>
        <w:rPr>
          <w:rFonts w:ascii="Arial" w:eastAsia="Times New Roman" w:hAnsi="Arial" w:cs="Arial"/>
          <w:sz w:val="24"/>
          <w:szCs w:val="24"/>
          <w:lang w:eastAsia="el-GR"/>
        </w:rPr>
      </w:pPr>
    </w:p>
    <w:p w14:paraId="26892507" w14:textId="344CF934" w:rsidR="006F1DD6" w:rsidRPr="006F1DD6" w:rsidRDefault="006F1DD6" w:rsidP="006F1DD6">
      <w:pPr>
        <w:spacing w:after="0" w:line="360" w:lineRule="auto"/>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 xml:space="preserve">Το </w:t>
      </w:r>
      <w:r w:rsidR="002C5191">
        <w:rPr>
          <w:rFonts w:ascii="Arial" w:eastAsia="Times New Roman" w:hAnsi="Arial" w:cs="Arial"/>
          <w:sz w:val="24"/>
          <w:szCs w:val="24"/>
          <w:lang w:eastAsia="el-GR"/>
        </w:rPr>
        <w:t>Σ</w:t>
      </w:r>
      <w:r w:rsidRPr="006F1DD6">
        <w:rPr>
          <w:rFonts w:ascii="Arial" w:eastAsia="Times New Roman" w:hAnsi="Arial" w:cs="Arial"/>
          <w:sz w:val="24"/>
          <w:szCs w:val="24"/>
          <w:lang w:eastAsia="el-GR"/>
        </w:rPr>
        <w:t>χέδιο έχει τεθεί σε εφαρμογή από την 1</w:t>
      </w:r>
      <w:r w:rsidRPr="006F1DD6">
        <w:rPr>
          <w:rFonts w:ascii="Arial" w:eastAsia="Times New Roman" w:hAnsi="Arial" w:cs="Arial"/>
          <w:sz w:val="24"/>
          <w:szCs w:val="24"/>
          <w:vertAlign w:val="superscript"/>
          <w:lang w:eastAsia="el-GR"/>
        </w:rPr>
        <w:t>η</w:t>
      </w:r>
      <w:r w:rsidRPr="006F1DD6">
        <w:rPr>
          <w:rFonts w:ascii="Arial" w:eastAsia="Times New Roman" w:hAnsi="Arial" w:cs="Arial"/>
          <w:sz w:val="24"/>
          <w:szCs w:val="24"/>
          <w:lang w:eastAsia="el-GR"/>
        </w:rPr>
        <w:t xml:space="preserve"> Ιουλίου 2021 και λήγει στις 30 Ιουνίου 2024. Το </w:t>
      </w:r>
      <w:r w:rsidR="00725A58">
        <w:rPr>
          <w:rFonts w:ascii="Arial" w:eastAsia="Times New Roman" w:hAnsi="Arial" w:cs="Arial"/>
          <w:sz w:val="24"/>
          <w:szCs w:val="24"/>
          <w:lang w:eastAsia="el-GR"/>
        </w:rPr>
        <w:t>Σ</w:t>
      </w:r>
      <w:r w:rsidRPr="006F1DD6">
        <w:rPr>
          <w:rFonts w:ascii="Arial" w:eastAsia="Times New Roman" w:hAnsi="Arial" w:cs="Arial"/>
          <w:sz w:val="24"/>
          <w:szCs w:val="24"/>
          <w:lang w:eastAsia="el-GR"/>
        </w:rPr>
        <w:t>χέδιο προκηρύσσεται ετήσια.</w:t>
      </w:r>
    </w:p>
    <w:p w14:paraId="765E532F" w14:textId="5D01AD35" w:rsidR="006F1DD6" w:rsidRDefault="006F1DD6" w:rsidP="006F1DD6">
      <w:pPr>
        <w:spacing w:after="0" w:line="360" w:lineRule="auto"/>
        <w:jc w:val="both"/>
        <w:rPr>
          <w:rFonts w:ascii="Arial" w:eastAsia="Times New Roman" w:hAnsi="Arial" w:cs="Arial"/>
          <w:sz w:val="24"/>
          <w:szCs w:val="24"/>
          <w:lang w:eastAsia="el-GR"/>
        </w:rPr>
      </w:pPr>
    </w:p>
    <w:p w14:paraId="245EA24C" w14:textId="0CD9AB35" w:rsidR="00E67E15" w:rsidRPr="00E67E15" w:rsidRDefault="00E67E15" w:rsidP="00E67E15">
      <w:pPr>
        <w:rPr>
          <w:rFonts w:ascii="Arial" w:eastAsia="Times New Roman" w:hAnsi="Arial" w:cs="Arial"/>
          <w:sz w:val="24"/>
          <w:szCs w:val="24"/>
          <w:lang w:eastAsia="el-GR"/>
        </w:rPr>
      </w:pPr>
    </w:p>
    <w:p w14:paraId="1589BD70" w14:textId="60353978" w:rsidR="00E67E15" w:rsidRPr="00E67E15" w:rsidRDefault="00E67E15" w:rsidP="00E67E15">
      <w:pPr>
        <w:rPr>
          <w:rFonts w:ascii="Arial" w:eastAsia="Times New Roman" w:hAnsi="Arial" w:cs="Arial"/>
          <w:sz w:val="24"/>
          <w:szCs w:val="24"/>
          <w:lang w:eastAsia="el-GR"/>
        </w:rPr>
      </w:pPr>
    </w:p>
    <w:p w14:paraId="74EA8AE1" w14:textId="77777777" w:rsidR="00E67E15" w:rsidRPr="00E67E15" w:rsidRDefault="00E67E15" w:rsidP="00E67E15">
      <w:pPr>
        <w:jc w:val="right"/>
        <w:rPr>
          <w:rFonts w:ascii="Arial" w:eastAsia="Times New Roman" w:hAnsi="Arial" w:cs="Arial"/>
          <w:sz w:val="24"/>
          <w:szCs w:val="24"/>
          <w:lang w:eastAsia="el-GR"/>
        </w:rPr>
      </w:pPr>
    </w:p>
    <w:p w14:paraId="1BAA2385" w14:textId="77777777" w:rsidR="006F1DD6" w:rsidRPr="00AA1F5E" w:rsidRDefault="006F1DD6" w:rsidP="000D66CF">
      <w:pPr>
        <w:pStyle w:val="Heading1"/>
        <w:numPr>
          <w:ilvl w:val="0"/>
          <w:numId w:val="3"/>
        </w:numPr>
        <w:spacing w:after="240"/>
        <w:ind w:left="426" w:hanging="426"/>
        <w:rPr>
          <w:rFonts w:eastAsia="Times New Roman"/>
        </w:rPr>
      </w:pPr>
      <w:bookmarkStart w:id="3" w:name="_Toc125442897"/>
      <w:r w:rsidRPr="00AA1F5E">
        <w:rPr>
          <w:rFonts w:eastAsia="Times New Roman"/>
        </w:rPr>
        <w:t>ΔΙΚΑΙΟΥΧΟΙ</w:t>
      </w:r>
      <w:bookmarkEnd w:id="3"/>
    </w:p>
    <w:p w14:paraId="3F63B4E7" w14:textId="7BCCCF53" w:rsid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eastAsia="el-GR"/>
        </w:rPr>
        <w:t xml:space="preserve">Δικαιούχοι είναι νομικά πρόσωπα (Κυπριακές επιχειρήσεις παροχής υπηρεσιών), οι οποίες δραστηριοποιούνται στον τομέα των υπηρεσιών (δραστηριότητες οι οποίες περιλαμβάνονται στους τομείς </w:t>
      </w:r>
      <w:r w:rsidRPr="006F1DD6">
        <w:rPr>
          <w:rFonts w:ascii="Arial" w:eastAsia="Times New Roman" w:hAnsi="Arial" w:cs="Times New Roman"/>
          <w:sz w:val="24"/>
          <w:szCs w:val="24"/>
          <w:lang w:val="en-GB" w:eastAsia="el-GR"/>
        </w:rPr>
        <w:t>F</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H</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I</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J</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K</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L</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M</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N</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P</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Q</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R</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S</w:t>
      </w:r>
      <w:r w:rsidRPr="006F1DD6">
        <w:rPr>
          <w:rFonts w:ascii="Arial" w:eastAsia="Times New Roman" w:hAnsi="Arial" w:cs="Times New Roman"/>
          <w:sz w:val="24"/>
          <w:szCs w:val="24"/>
          <w:lang w:eastAsia="el-GR"/>
        </w:rPr>
        <w:t xml:space="preserve"> στους στατιστικούς κώδικες οικονομικών δραστηριοτήτων, 2008 (με βάση το σύστημα ταξινόμησης οικονομικών δραστηριοτήτων </w:t>
      </w:r>
      <w:r w:rsidRPr="006F1DD6">
        <w:rPr>
          <w:rFonts w:ascii="Arial" w:eastAsia="Times New Roman" w:hAnsi="Arial" w:cs="Times New Roman"/>
          <w:sz w:val="24"/>
          <w:szCs w:val="24"/>
          <w:lang w:val="en-US" w:eastAsia="el-GR"/>
        </w:rPr>
        <w:t>NACE</w:t>
      </w:r>
      <w:r w:rsidRPr="006F1DD6">
        <w:rPr>
          <w:rFonts w:ascii="Arial" w:eastAsia="Times New Roman" w:hAnsi="Arial" w:cs="Times New Roman"/>
          <w:sz w:val="24"/>
          <w:szCs w:val="24"/>
          <w:lang w:eastAsia="el-GR"/>
        </w:rPr>
        <w:t>, Αναθ.2, της Ε.Ε.). Παρατίθενται πιο κάτω όλες οι κατηγορίες που είναι δικαιούχοι του εν λόγω σχεδίου:</w:t>
      </w:r>
    </w:p>
    <w:p w14:paraId="7B3AA753" w14:textId="77777777" w:rsidR="00725A58" w:rsidRPr="006F1DD6" w:rsidRDefault="00725A58" w:rsidP="006F1DD6">
      <w:pPr>
        <w:spacing w:after="0" w:line="360" w:lineRule="auto"/>
        <w:jc w:val="both"/>
        <w:rPr>
          <w:rFonts w:ascii="Arial" w:eastAsia="Times New Roman" w:hAnsi="Arial" w:cs="Times New Roman"/>
          <w:sz w:val="24"/>
          <w:szCs w:val="24"/>
          <w:lang w:eastAsia="el-GR"/>
        </w:rPr>
      </w:pPr>
    </w:p>
    <w:p w14:paraId="6F1FCAD2" w14:textId="77777777" w:rsidR="006F1DD6" w:rsidRPr="006F1DD6" w:rsidRDefault="006F1DD6" w:rsidP="006F1DD6">
      <w:pPr>
        <w:tabs>
          <w:tab w:val="left" w:pos="720"/>
          <w:tab w:val="left" w:pos="1440"/>
          <w:tab w:val="center" w:pos="4932"/>
        </w:tabs>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F</w:t>
      </w:r>
      <w:r w:rsidRPr="006F1DD6">
        <w:rPr>
          <w:rFonts w:ascii="Arial" w:eastAsia="Times New Roman" w:hAnsi="Arial" w:cs="Times New Roman"/>
          <w:sz w:val="24"/>
          <w:szCs w:val="24"/>
          <w:lang w:eastAsia="el-GR"/>
        </w:rPr>
        <w:tab/>
        <w:t>Κατασκευές</w:t>
      </w:r>
    </w:p>
    <w:p w14:paraId="31B4D061"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H</w:t>
      </w:r>
      <w:r w:rsidRPr="006F1DD6">
        <w:rPr>
          <w:rFonts w:ascii="Arial" w:eastAsia="Times New Roman" w:hAnsi="Arial" w:cs="Times New Roman"/>
          <w:sz w:val="24"/>
          <w:szCs w:val="24"/>
          <w:lang w:eastAsia="el-GR"/>
        </w:rPr>
        <w:tab/>
        <w:t>Μεταφορά και Αποθήκευση</w:t>
      </w:r>
    </w:p>
    <w:p w14:paraId="00AAD6E9"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I</w:t>
      </w:r>
      <w:r w:rsidRPr="006F1DD6">
        <w:rPr>
          <w:rFonts w:ascii="Arial" w:eastAsia="Times New Roman" w:hAnsi="Arial" w:cs="Times New Roman"/>
          <w:sz w:val="24"/>
          <w:szCs w:val="24"/>
          <w:lang w:eastAsia="el-GR"/>
        </w:rPr>
        <w:tab/>
        <w:t>Δραστηριότητες Υπηρεσιών Παροχής Καταλύματος και Υπηρεσιών Εστίασης</w:t>
      </w:r>
    </w:p>
    <w:p w14:paraId="35034891"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J</w:t>
      </w:r>
      <w:r w:rsidRPr="006F1DD6">
        <w:rPr>
          <w:rFonts w:ascii="Arial" w:eastAsia="Times New Roman" w:hAnsi="Arial" w:cs="Times New Roman"/>
          <w:sz w:val="24"/>
          <w:szCs w:val="24"/>
          <w:lang w:eastAsia="el-GR"/>
        </w:rPr>
        <w:tab/>
        <w:t>Ενημέρωση και Επικοινωνία</w:t>
      </w:r>
    </w:p>
    <w:p w14:paraId="5A03A4B0"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K</w:t>
      </w:r>
      <w:r w:rsidRPr="006F1DD6">
        <w:rPr>
          <w:rFonts w:ascii="Arial" w:eastAsia="Times New Roman" w:hAnsi="Arial" w:cs="Times New Roman"/>
          <w:sz w:val="24"/>
          <w:szCs w:val="24"/>
          <w:lang w:eastAsia="el-GR"/>
        </w:rPr>
        <w:tab/>
        <w:t>Χρηματοπιστωτικές και Ασφαλιστικές Δραστηριότητες</w:t>
      </w:r>
    </w:p>
    <w:p w14:paraId="58D1DA40"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L</w:t>
      </w:r>
      <w:r w:rsidRPr="006F1DD6">
        <w:rPr>
          <w:rFonts w:ascii="Arial" w:eastAsia="Times New Roman" w:hAnsi="Arial" w:cs="Times New Roman"/>
          <w:sz w:val="24"/>
          <w:szCs w:val="24"/>
          <w:lang w:eastAsia="el-GR"/>
        </w:rPr>
        <w:tab/>
        <w:t>Διαχείριση Ακίνητης Περιουσίας</w:t>
      </w:r>
    </w:p>
    <w:p w14:paraId="05AEB766"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M</w:t>
      </w:r>
      <w:r w:rsidRPr="006F1DD6">
        <w:rPr>
          <w:rFonts w:ascii="Arial" w:eastAsia="Times New Roman" w:hAnsi="Arial" w:cs="Times New Roman"/>
          <w:sz w:val="24"/>
          <w:szCs w:val="24"/>
          <w:lang w:eastAsia="el-GR"/>
        </w:rPr>
        <w:tab/>
        <w:t>Επαγγελματικές, Επιστημονικές και Τεχνικές Δραστηριότητες</w:t>
      </w:r>
    </w:p>
    <w:p w14:paraId="1ABE77FC"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N</w:t>
      </w:r>
      <w:r w:rsidRPr="006F1DD6">
        <w:rPr>
          <w:rFonts w:ascii="Arial" w:eastAsia="Times New Roman" w:hAnsi="Arial" w:cs="Times New Roman"/>
          <w:sz w:val="24"/>
          <w:szCs w:val="24"/>
          <w:lang w:eastAsia="el-GR"/>
        </w:rPr>
        <w:tab/>
        <w:t>Διοικητικές και Υποστηρικτικές Δραστηριότητες</w:t>
      </w:r>
    </w:p>
    <w:p w14:paraId="180DAD4E"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P</w:t>
      </w:r>
      <w:r w:rsidRPr="006F1DD6">
        <w:rPr>
          <w:rFonts w:ascii="Arial" w:eastAsia="Times New Roman" w:hAnsi="Arial" w:cs="Times New Roman"/>
          <w:sz w:val="24"/>
          <w:szCs w:val="24"/>
          <w:lang w:eastAsia="el-GR"/>
        </w:rPr>
        <w:tab/>
        <w:t>Εκπαίδευση</w:t>
      </w:r>
    </w:p>
    <w:p w14:paraId="5FBE49FF"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Q</w:t>
      </w:r>
      <w:r w:rsidRPr="006F1DD6">
        <w:rPr>
          <w:rFonts w:ascii="Arial" w:eastAsia="Times New Roman" w:hAnsi="Arial" w:cs="Times New Roman"/>
          <w:sz w:val="24"/>
          <w:szCs w:val="24"/>
          <w:lang w:eastAsia="el-GR"/>
        </w:rPr>
        <w:tab/>
        <w:t>Δραστηριότητες σχετικές με την Ανθρώπινη Υγεία και την Κοινωνική Μέριμνα</w:t>
      </w:r>
    </w:p>
    <w:p w14:paraId="2229B27A"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R</w:t>
      </w:r>
      <w:r w:rsidRPr="006F1DD6">
        <w:rPr>
          <w:rFonts w:ascii="Arial" w:eastAsia="Times New Roman" w:hAnsi="Arial" w:cs="Times New Roman"/>
          <w:sz w:val="24"/>
          <w:szCs w:val="24"/>
          <w:lang w:eastAsia="el-GR"/>
        </w:rPr>
        <w:tab/>
        <w:t>Τέχνες, Διασκέδαση και Ψυχαγωγία</w:t>
      </w:r>
    </w:p>
    <w:p w14:paraId="34B0A8F2" w14:textId="77777777" w:rsidR="006F1DD6" w:rsidRPr="006F1DD6" w:rsidRDefault="006F1DD6" w:rsidP="006F1DD6">
      <w:p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val="en-US" w:eastAsia="el-GR"/>
        </w:rPr>
        <w:t>S</w:t>
      </w:r>
      <w:r w:rsidRPr="006F1DD6">
        <w:rPr>
          <w:rFonts w:ascii="Arial" w:eastAsia="Times New Roman" w:hAnsi="Arial" w:cs="Times New Roman"/>
          <w:sz w:val="24"/>
          <w:szCs w:val="24"/>
          <w:lang w:eastAsia="el-GR"/>
        </w:rPr>
        <w:tab/>
        <w:t>Άλλες Δραστηριότητες Παροχής Υπηρεσιών</w:t>
      </w:r>
    </w:p>
    <w:p w14:paraId="784E0F59" w14:textId="77777777" w:rsidR="006F1DD6" w:rsidRPr="006F1DD6" w:rsidRDefault="006F1DD6" w:rsidP="006F1DD6">
      <w:pPr>
        <w:spacing w:after="0" w:line="360" w:lineRule="auto"/>
        <w:jc w:val="both"/>
        <w:rPr>
          <w:rFonts w:ascii="Arial" w:eastAsia="Times New Roman" w:hAnsi="Arial" w:cs="Arial"/>
          <w:sz w:val="24"/>
          <w:szCs w:val="24"/>
          <w:lang w:eastAsia="el-GR"/>
        </w:rPr>
      </w:pPr>
    </w:p>
    <w:p w14:paraId="4725D3C4" w14:textId="6D32C999" w:rsidR="00AA1F5E" w:rsidRDefault="006F1DD6" w:rsidP="000D66CF">
      <w:pPr>
        <w:pStyle w:val="Heading1"/>
        <w:numPr>
          <w:ilvl w:val="0"/>
          <w:numId w:val="3"/>
        </w:numPr>
        <w:spacing w:after="240"/>
        <w:ind w:left="426" w:hanging="426"/>
        <w:rPr>
          <w:rFonts w:eastAsia="Times New Roman"/>
        </w:rPr>
      </w:pPr>
      <w:bookmarkStart w:id="4" w:name="_Toc125442898"/>
      <w:r w:rsidRPr="00AA1F5E">
        <w:rPr>
          <w:rFonts w:eastAsia="Times New Roman"/>
        </w:rPr>
        <w:t>ΎΨΟΣ ΕΝΙΣΧΥΣΗΣ</w:t>
      </w:r>
      <w:bookmarkEnd w:id="4"/>
    </w:p>
    <w:p w14:paraId="0D26F39E" w14:textId="352651AF" w:rsidR="006F1DD6" w:rsidRPr="006F1DD6" w:rsidRDefault="00AA1F5E" w:rsidP="00814E09">
      <w:pPr>
        <w:tabs>
          <w:tab w:val="left" w:pos="426"/>
          <w:tab w:val="num" w:pos="851"/>
        </w:tabs>
        <w:spacing w:after="0" w:line="360" w:lineRule="auto"/>
        <w:ind w:firstLine="426"/>
        <w:jc w:val="both"/>
        <w:rPr>
          <w:rFonts w:ascii="Arial" w:eastAsia="Times New Roman" w:hAnsi="Arial" w:cs="Times New Roman"/>
          <w:sz w:val="24"/>
          <w:szCs w:val="24"/>
          <w:lang w:eastAsia="el-GR"/>
        </w:rPr>
      </w:pPr>
      <w:r w:rsidRPr="00DE2F09">
        <w:rPr>
          <w:rFonts w:ascii="Arial" w:eastAsia="Times New Roman" w:hAnsi="Arial" w:cs="Times New Roman"/>
          <w:color w:val="000000"/>
          <w:sz w:val="24"/>
          <w:szCs w:val="24"/>
        </w:rPr>
        <w:t>5.1</w:t>
      </w:r>
      <w:r w:rsidR="00814E09">
        <w:rPr>
          <w:rFonts w:ascii="Arial" w:eastAsia="Times New Roman" w:hAnsi="Arial" w:cs="Times New Roman"/>
          <w:color w:val="000000"/>
          <w:sz w:val="24"/>
          <w:szCs w:val="24"/>
        </w:rPr>
        <w:tab/>
      </w:r>
      <w:r w:rsidR="00ED5476" w:rsidRPr="00DE2F09">
        <w:rPr>
          <w:rFonts w:ascii="Arial" w:eastAsia="Times New Roman" w:hAnsi="Arial" w:cs="Times New Roman"/>
          <w:color w:val="000000"/>
          <w:sz w:val="24"/>
          <w:szCs w:val="24"/>
        </w:rPr>
        <w:t xml:space="preserve"> </w:t>
      </w:r>
      <w:r w:rsidR="006F1DD6" w:rsidRPr="000D66CF">
        <w:rPr>
          <w:rFonts w:ascii="Arial" w:eastAsia="Times New Roman" w:hAnsi="Arial" w:cs="Times New Roman"/>
          <w:sz w:val="24"/>
          <w:szCs w:val="20"/>
        </w:rPr>
        <w:t xml:space="preserve">Η ενίσχυση ήσσονος σημασίας "de </w:t>
      </w:r>
      <w:proofErr w:type="spellStart"/>
      <w:r w:rsidR="006F1DD6" w:rsidRPr="000D66CF">
        <w:rPr>
          <w:rFonts w:ascii="Arial" w:eastAsia="Times New Roman" w:hAnsi="Arial" w:cs="Times New Roman"/>
          <w:sz w:val="24"/>
          <w:szCs w:val="20"/>
        </w:rPr>
        <w:t>minimis</w:t>
      </w:r>
      <w:proofErr w:type="spellEnd"/>
      <w:r w:rsidR="006F1DD6" w:rsidRPr="000D66CF">
        <w:rPr>
          <w:rFonts w:ascii="Arial" w:eastAsia="Times New Roman" w:hAnsi="Arial" w:cs="Times New Roman"/>
          <w:sz w:val="24"/>
          <w:szCs w:val="20"/>
        </w:rPr>
        <w:t>" καλύπτει:</w:t>
      </w:r>
    </w:p>
    <w:p w14:paraId="2A5CA6D4" w14:textId="067637AB" w:rsidR="006F1DD6" w:rsidRPr="006F1DD6" w:rsidRDefault="006F1DD6" w:rsidP="00814E09">
      <w:pPr>
        <w:numPr>
          <w:ilvl w:val="2"/>
          <w:numId w:val="2"/>
        </w:num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eastAsia="el-GR"/>
        </w:rPr>
        <w:t xml:space="preserve">το </w:t>
      </w:r>
      <w:r w:rsidRPr="006F1DD6">
        <w:rPr>
          <w:rFonts w:ascii="Arial" w:eastAsia="Times New Roman" w:hAnsi="Arial" w:cs="Times New Roman"/>
          <w:b/>
          <w:sz w:val="24"/>
          <w:szCs w:val="24"/>
          <w:lang w:eastAsia="el-GR"/>
        </w:rPr>
        <w:t>85%</w:t>
      </w:r>
      <w:r w:rsidRPr="006F1DD6">
        <w:rPr>
          <w:rFonts w:ascii="Arial" w:eastAsia="Times New Roman" w:hAnsi="Arial" w:cs="Times New Roman"/>
          <w:sz w:val="24"/>
          <w:szCs w:val="24"/>
          <w:lang w:eastAsia="el-GR"/>
        </w:rPr>
        <w:t xml:space="preserve"> των εξόδων ενοικίου του χώρου</w:t>
      </w:r>
      <w:r w:rsidR="00725A58">
        <w:rPr>
          <w:rFonts w:ascii="Arial" w:eastAsia="Times New Roman" w:hAnsi="Arial" w:cs="Times New Roman"/>
          <w:sz w:val="24"/>
          <w:szCs w:val="24"/>
          <w:lang w:eastAsia="el-GR"/>
        </w:rPr>
        <w:t xml:space="preserve"> έκθεσης</w:t>
      </w:r>
      <w:r w:rsidRPr="006F1DD6">
        <w:rPr>
          <w:rFonts w:ascii="Arial" w:eastAsia="Times New Roman" w:hAnsi="Arial" w:cs="Times New Roman"/>
          <w:sz w:val="24"/>
          <w:szCs w:val="24"/>
          <w:lang w:eastAsia="el-GR"/>
        </w:rPr>
        <w:t xml:space="preserve">, </w:t>
      </w:r>
      <w:r w:rsidR="00725A58">
        <w:rPr>
          <w:rFonts w:ascii="Arial" w:eastAsia="Times New Roman" w:hAnsi="Arial" w:cs="Times New Roman"/>
          <w:sz w:val="24"/>
          <w:szCs w:val="24"/>
          <w:lang w:eastAsia="el-GR"/>
        </w:rPr>
        <w:t xml:space="preserve">των εξόδων </w:t>
      </w:r>
      <w:r w:rsidRPr="006F1DD6">
        <w:rPr>
          <w:rFonts w:ascii="Arial" w:eastAsia="Times New Roman" w:hAnsi="Arial" w:cs="Times New Roman"/>
          <w:sz w:val="24"/>
          <w:szCs w:val="24"/>
          <w:lang w:eastAsia="el-GR"/>
        </w:rPr>
        <w:t xml:space="preserve">κατασκευής και εξοπλισμού του περιπτέρου, των εξόδων αποστολής, εκτελώνισης και επιστροφής των εκθεμάτων, του δικαιώματος συμμετοχής, </w:t>
      </w:r>
      <w:r w:rsidR="007B1A17">
        <w:rPr>
          <w:rFonts w:ascii="Arial" w:eastAsia="Times New Roman" w:hAnsi="Arial" w:cs="Times New Roman"/>
          <w:sz w:val="24"/>
          <w:szCs w:val="24"/>
          <w:lang w:eastAsia="el-GR"/>
        </w:rPr>
        <w:t xml:space="preserve">του κόστους ασφάλειας εκθετών, </w:t>
      </w:r>
      <w:r w:rsidRPr="006F1DD6">
        <w:rPr>
          <w:rFonts w:ascii="Arial" w:eastAsia="Times New Roman" w:hAnsi="Arial" w:cs="Times New Roman"/>
          <w:sz w:val="24"/>
          <w:szCs w:val="24"/>
          <w:lang w:eastAsia="el-GR"/>
        </w:rPr>
        <w:t>του κόστους της εγκατάστασης και της κατανάλωσης ηλεκτρισμού και νερού καθώς επίσης και των εξόδων λειτουργίας του περιπτέρου.</w:t>
      </w:r>
    </w:p>
    <w:p w14:paraId="3F78CFDC" w14:textId="77777777" w:rsidR="006F1DD6" w:rsidRPr="006F1DD6" w:rsidRDefault="006F1DD6" w:rsidP="006F1DD6">
      <w:pPr>
        <w:spacing w:after="0" w:line="360" w:lineRule="auto"/>
        <w:ind w:left="1286"/>
        <w:jc w:val="both"/>
        <w:rPr>
          <w:rFonts w:ascii="Arial" w:eastAsia="Times New Roman" w:hAnsi="Arial" w:cs="Times New Roman"/>
          <w:sz w:val="24"/>
          <w:szCs w:val="24"/>
          <w:lang w:eastAsia="el-GR"/>
        </w:rPr>
      </w:pPr>
    </w:p>
    <w:p w14:paraId="18CAF148" w14:textId="4DCE5AC3" w:rsidR="006F1DD6" w:rsidRDefault="006F1DD6" w:rsidP="006F1DD6">
      <w:pPr>
        <w:numPr>
          <w:ilvl w:val="2"/>
          <w:numId w:val="2"/>
        </w:numPr>
        <w:spacing w:after="0" w:line="360" w:lineRule="auto"/>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eastAsia="el-GR"/>
        </w:rPr>
        <w:t xml:space="preserve">μέχρι </w:t>
      </w:r>
      <w:r w:rsidRPr="006F1DD6">
        <w:rPr>
          <w:rFonts w:ascii="Arial" w:eastAsia="Times New Roman" w:hAnsi="Arial" w:cs="Times New Roman"/>
          <w:b/>
          <w:sz w:val="24"/>
          <w:szCs w:val="24"/>
          <w:lang w:eastAsia="el-GR"/>
        </w:rPr>
        <w:t>€700</w:t>
      </w:r>
      <w:r w:rsidRPr="006F1DD6">
        <w:rPr>
          <w:rFonts w:ascii="Arial" w:eastAsia="Times New Roman" w:hAnsi="Arial" w:cs="Times New Roman"/>
          <w:sz w:val="24"/>
          <w:szCs w:val="24"/>
          <w:lang w:eastAsia="el-GR"/>
        </w:rPr>
        <w:t xml:space="preserve"> ανά έκθεση για το κόστος διαφημιστικού υλικού (</w:t>
      </w:r>
      <w:r w:rsidRPr="006F1DD6">
        <w:rPr>
          <w:rFonts w:ascii="Arial" w:eastAsia="Times New Roman" w:hAnsi="Arial" w:cs="Times New Roman"/>
          <w:sz w:val="24"/>
          <w:szCs w:val="24"/>
          <w:lang w:val="en-GB" w:eastAsia="el-GR"/>
        </w:rPr>
        <w:t>posters</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banners</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brochures</w:t>
      </w:r>
      <w:r w:rsidRPr="006F1DD6">
        <w:rPr>
          <w:rFonts w:ascii="Arial" w:eastAsia="Times New Roman" w:hAnsi="Arial" w:cs="Times New Roman"/>
          <w:sz w:val="24"/>
          <w:szCs w:val="24"/>
          <w:lang w:eastAsia="el-GR"/>
        </w:rPr>
        <w:t xml:space="preserve">, </w:t>
      </w:r>
      <w:r w:rsidRPr="006F1DD6">
        <w:rPr>
          <w:rFonts w:ascii="Arial" w:eastAsia="Times New Roman" w:hAnsi="Arial" w:cs="Times New Roman"/>
          <w:sz w:val="24"/>
          <w:szCs w:val="24"/>
          <w:lang w:val="en-GB" w:eastAsia="el-GR"/>
        </w:rPr>
        <w:t>leaflets</w:t>
      </w:r>
      <w:r w:rsidR="005224C2">
        <w:rPr>
          <w:rFonts w:ascii="Arial" w:eastAsia="Times New Roman" w:hAnsi="Arial" w:cs="Times New Roman"/>
          <w:sz w:val="24"/>
          <w:szCs w:val="24"/>
          <w:lang w:eastAsia="el-GR"/>
        </w:rPr>
        <w:t>, φανέλες</w:t>
      </w:r>
      <w:r w:rsidR="005224C2" w:rsidRPr="0058190C">
        <w:rPr>
          <w:rFonts w:ascii="Arial" w:eastAsia="Times New Roman" w:hAnsi="Arial" w:cs="Times New Roman"/>
          <w:sz w:val="24"/>
          <w:szCs w:val="24"/>
          <w:lang w:eastAsia="el-GR"/>
        </w:rPr>
        <w:t xml:space="preserve">, </w:t>
      </w:r>
      <w:r w:rsidR="005224C2">
        <w:rPr>
          <w:rFonts w:ascii="Arial" w:eastAsia="Times New Roman" w:hAnsi="Arial" w:cs="Times New Roman"/>
          <w:sz w:val="24"/>
          <w:szCs w:val="24"/>
          <w:lang w:eastAsia="el-GR"/>
        </w:rPr>
        <w:t>καπελάκια, στυλό/μολύβια</w:t>
      </w:r>
      <w:r w:rsidRPr="006F1DD6">
        <w:rPr>
          <w:rFonts w:ascii="Arial" w:eastAsia="Times New Roman" w:hAnsi="Arial" w:cs="Times New Roman"/>
          <w:sz w:val="24"/>
          <w:szCs w:val="24"/>
          <w:lang w:eastAsia="el-GR"/>
        </w:rPr>
        <w:t xml:space="preserve">) ή/και </w:t>
      </w:r>
      <w:r w:rsidRPr="006F1DD6">
        <w:rPr>
          <w:rFonts w:ascii="Arial" w:eastAsia="Times New Roman" w:hAnsi="Arial" w:cs="Times New Roman"/>
          <w:sz w:val="24"/>
          <w:szCs w:val="24"/>
          <w:lang w:eastAsia="el-GR"/>
        </w:rPr>
        <w:lastRenderedPageBreak/>
        <w:t xml:space="preserve">κάλυψη κόστους ενοικίασης </w:t>
      </w:r>
      <w:r w:rsidR="008E0E81">
        <w:rPr>
          <w:rFonts w:ascii="Arial" w:eastAsia="Times New Roman" w:hAnsi="Arial" w:cs="Times New Roman"/>
          <w:sz w:val="24"/>
          <w:szCs w:val="24"/>
          <w:lang w:eastAsia="el-GR"/>
        </w:rPr>
        <w:t>οπτικοακουστικών μέσων και συσκευ</w:t>
      </w:r>
      <w:r w:rsidR="00275279">
        <w:rPr>
          <w:rFonts w:ascii="Arial" w:eastAsia="Times New Roman" w:hAnsi="Arial" w:cs="Times New Roman"/>
          <w:sz w:val="24"/>
          <w:szCs w:val="24"/>
          <w:lang w:eastAsia="el-GR"/>
        </w:rPr>
        <w:t>ών</w:t>
      </w:r>
      <w:r w:rsidR="008E0E81">
        <w:rPr>
          <w:rFonts w:ascii="Arial" w:eastAsia="Times New Roman" w:hAnsi="Arial" w:cs="Times New Roman"/>
          <w:sz w:val="24"/>
          <w:szCs w:val="24"/>
          <w:lang w:eastAsia="el-GR"/>
        </w:rPr>
        <w:t xml:space="preserve"> αναπαραγωγής βίντεο</w:t>
      </w:r>
      <w:r w:rsidR="00275279" w:rsidRPr="007B1A17">
        <w:rPr>
          <w:rFonts w:ascii="Arial" w:eastAsia="Times New Roman" w:hAnsi="Arial" w:cs="Times New Roman"/>
          <w:sz w:val="24"/>
          <w:szCs w:val="24"/>
          <w:lang w:eastAsia="el-GR"/>
        </w:rPr>
        <w:t>,</w:t>
      </w:r>
      <w:r w:rsidR="008E0E81">
        <w:rPr>
          <w:rFonts w:ascii="Arial" w:eastAsia="Times New Roman" w:hAnsi="Arial" w:cs="Times New Roman"/>
          <w:sz w:val="24"/>
          <w:szCs w:val="24"/>
          <w:lang w:eastAsia="el-GR"/>
        </w:rPr>
        <w:t xml:space="preserve"> εικόνας ή ήχου (όπως οθόνες, τηλεοράσεις, ηχεία</w:t>
      </w:r>
      <w:r w:rsidR="00275279" w:rsidRPr="007B1A17">
        <w:rPr>
          <w:rFonts w:ascii="Arial" w:eastAsia="Times New Roman" w:hAnsi="Arial" w:cs="Times New Roman"/>
          <w:sz w:val="24"/>
          <w:szCs w:val="24"/>
          <w:lang w:eastAsia="el-GR"/>
        </w:rPr>
        <w:t xml:space="preserve">, </w:t>
      </w:r>
      <w:r w:rsidR="00275279">
        <w:rPr>
          <w:rFonts w:ascii="Arial" w:eastAsia="Times New Roman" w:hAnsi="Arial" w:cs="Times New Roman"/>
          <w:sz w:val="24"/>
          <w:szCs w:val="24"/>
          <w:lang w:eastAsia="el-GR"/>
        </w:rPr>
        <w:t xml:space="preserve">συσκευή αναπαραγωγής </w:t>
      </w:r>
      <w:r w:rsidR="00275279">
        <w:rPr>
          <w:rFonts w:ascii="Arial" w:eastAsia="Times New Roman" w:hAnsi="Arial" w:cs="Times New Roman"/>
          <w:sz w:val="24"/>
          <w:szCs w:val="24"/>
          <w:lang w:val="en-US" w:eastAsia="el-GR"/>
        </w:rPr>
        <w:t>DVD</w:t>
      </w:r>
      <w:r w:rsidR="00275279">
        <w:rPr>
          <w:rFonts w:ascii="Arial" w:eastAsia="Times New Roman" w:hAnsi="Arial" w:cs="Times New Roman"/>
          <w:sz w:val="24"/>
          <w:szCs w:val="24"/>
          <w:lang w:eastAsia="el-GR"/>
        </w:rPr>
        <w:t>)</w:t>
      </w:r>
      <w:r w:rsidR="008E0E81">
        <w:rPr>
          <w:rFonts w:ascii="Arial" w:eastAsia="Times New Roman" w:hAnsi="Arial" w:cs="Times New Roman"/>
          <w:sz w:val="24"/>
          <w:szCs w:val="24"/>
          <w:lang w:eastAsia="el-GR"/>
        </w:rPr>
        <w:t xml:space="preserve"> )</w:t>
      </w:r>
    </w:p>
    <w:p w14:paraId="0784AA39" w14:textId="77777777" w:rsidR="001C1688" w:rsidRDefault="001C1688" w:rsidP="001C1688">
      <w:pPr>
        <w:pStyle w:val="ListParagraph"/>
        <w:rPr>
          <w:rFonts w:ascii="Arial" w:eastAsia="Times New Roman" w:hAnsi="Arial" w:cs="Times New Roman"/>
          <w:sz w:val="24"/>
          <w:szCs w:val="24"/>
          <w:lang w:eastAsia="el-GR"/>
        </w:rPr>
      </w:pPr>
    </w:p>
    <w:p w14:paraId="0786F6E6" w14:textId="06081146" w:rsidR="00AA1F5E" w:rsidRPr="00394153" w:rsidRDefault="00394153" w:rsidP="00814E09">
      <w:pPr>
        <w:tabs>
          <w:tab w:val="num" w:pos="1445"/>
        </w:tabs>
        <w:spacing w:after="0" w:line="360" w:lineRule="auto"/>
        <w:ind w:left="1134" w:hanging="708"/>
        <w:jc w:val="both"/>
        <w:rPr>
          <w:rFonts w:ascii="Arial" w:eastAsia="Times New Roman" w:hAnsi="Arial" w:cs="Times New Roman"/>
          <w:color w:val="000000"/>
          <w:sz w:val="24"/>
          <w:szCs w:val="24"/>
        </w:rPr>
      </w:pPr>
      <w:r w:rsidRPr="00394153">
        <w:rPr>
          <w:rFonts w:ascii="Arial" w:eastAsia="Times New Roman" w:hAnsi="Arial" w:cs="Times New Roman"/>
          <w:color w:val="000000"/>
          <w:sz w:val="24"/>
          <w:szCs w:val="24"/>
        </w:rPr>
        <w:t>5.2</w:t>
      </w:r>
      <w:r w:rsidR="000D66CF">
        <w:rPr>
          <w:rFonts w:ascii="Arial" w:eastAsia="Times New Roman" w:hAnsi="Arial" w:cs="Times New Roman"/>
          <w:color w:val="000000"/>
          <w:sz w:val="24"/>
          <w:szCs w:val="24"/>
        </w:rPr>
        <w:tab/>
      </w:r>
      <w:r w:rsidR="00AA1F5E" w:rsidRPr="00AA1F5E">
        <w:rPr>
          <w:rFonts w:ascii="Arial" w:eastAsia="Times New Roman" w:hAnsi="Arial" w:cs="Times New Roman"/>
          <w:color w:val="000000"/>
          <w:sz w:val="24"/>
          <w:szCs w:val="24"/>
        </w:rPr>
        <w:t xml:space="preserve">Η επιδοτούμενη έκταση του εκθεσιακού χώρου ανά εκθέτη θα καθορίζεται από το Υπουργείο βάσει του συνολικού διαθέσιμου χώρου και του αριθμού των εκθετών </w:t>
      </w:r>
      <w:r w:rsidR="00AA1F5E" w:rsidRPr="00394153">
        <w:rPr>
          <w:rFonts w:ascii="Arial" w:eastAsia="Times New Roman" w:hAnsi="Arial" w:cs="Times New Roman"/>
          <w:color w:val="000000"/>
          <w:sz w:val="24"/>
          <w:szCs w:val="24"/>
        </w:rPr>
        <w:t xml:space="preserve">και θα κυμαίνεται περίπου στα 9 τ.μ. </w:t>
      </w:r>
    </w:p>
    <w:p w14:paraId="25E247A7" w14:textId="77777777" w:rsidR="00AA1F5E" w:rsidRDefault="00AA1F5E" w:rsidP="00AA1F5E">
      <w:pPr>
        <w:pStyle w:val="ListParagraph"/>
        <w:spacing w:after="0" w:line="360" w:lineRule="auto"/>
        <w:ind w:left="360"/>
        <w:jc w:val="both"/>
        <w:rPr>
          <w:rFonts w:ascii="Arial" w:eastAsia="Times New Roman" w:hAnsi="Arial" w:cs="Times New Roman"/>
          <w:sz w:val="24"/>
          <w:szCs w:val="24"/>
          <w:lang w:eastAsia="el-GR"/>
        </w:rPr>
      </w:pPr>
    </w:p>
    <w:p w14:paraId="0C717439" w14:textId="079E4B03" w:rsidR="00AA1F5E" w:rsidRDefault="00AA1F5E" w:rsidP="00814E09">
      <w:pPr>
        <w:pStyle w:val="ListParagraph"/>
        <w:spacing w:after="0" w:line="360" w:lineRule="auto"/>
        <w:ind w:left="1134"/>
        <w:jc w:val="both"/>
        <w:rPr>
          <w:rFonts w:ascii="Arial" w:eastAsia="Times New Roman" w:hAnsi="Arial" w:cs="Times New Roman"/>
          <w:sz w:val="24"/>
          <w:szCs w:val="24"/>
          <w:lang w:eastAsia="el-GR"/>
        </w:rPr>
      </w:pPr>
      <w:r w:rsidRPr="00AA1F5E">
        <w:rPr>
          <w:rFonts w:ascii="Arial" w:eastAsia="Times New Roman" w:hAnsi="Arial" w:cs="Times New Roman"/>
          <w:sz w:val="24"/>
          <w:szCs w:val="24"/>
          <w:lang w:eastAsia="el-GR"/>
        </w:rPr>
        <w:t>Σε περίπτωση που κάποια εταιρεία επιθυμεί να λάβει περισσότερο εκθεσιακό χώρο πέραν της επιδοτούμενης έκτασης</w:t>
      </w:r>
      <w:r w:rsidRPr="00AA1F5E" w:rsidDel="000E31D1">
        <w:rPr>
          <w:rFonts w:ascii="Arial" w:eastAsia="Times New Roman" w:hAnsi="Arial" w:cs="Times New Roman"/>
          <w:sz w:val="24"/>
          <w:szCs w:val="24"/>
          <w:lang w:eastAsia="el-GR"/>
        </w:rPr>
        <w:t xml:space="preserve"> </w:t>
      </w:r>
      <w:r w:rsidRPr="00AA1F5E">
        <w:rPr>
          <w:rFonts w:ascii="Arial" w:eastAsia="Times New Roman" w:hAnsi="Arial" w:cs="Times New Roman"/>
          <w:sz w:val="24"/>
          <w:szCs w:val="24"/>
          <w:lang w:eastAsia="el-GR"/>
        </w:rPr>
        <w:t xml:space="preserve">τότε θα πρέπει να το δηλώσει στον πίνακα στο </w:t>
      </w:r>
      <w:r w:rsidRPr="00394153">
        <w:rPr>
          <w:rFonts w:ascii="Arial" w:eastAsia="Times New Roman" w:hAnsi="Arial" w:cs="Times New Roman"/>
          <w:b/>
          <w:bCs/>
          <w:sz w:val="24"/>
          <w:szCs w:val="24"/>
          <w:lang w:eastAsia="el-GR"/>
        </w:rPr>
        <w:t>Παράρτημα Ι</w:t>
      </w:r>
      <w:r w:rsidRPr="00AA1F5E">
        <w:rPr>
          <w:rFonts w:ascii="Arial" w:eastAsia="Times New Roman" w:hAnsi="Arial" w:cs="Times New Roman"/>
          <w:sz w:val="24"/>
          <w:szCs w:val="24"/>
          <w:lang w:eastAsia="el-GR"/>
        </w:rPr>
        <w:t xml:space="preserve"> και θα επιβαρύνεται με το επιπρόσθετο κόστος το οποίο θα κληθεί να καταβάλει στο Υπουργείο.</w:t>
      </w:r>
    </w:p>
    <w:p w14:paraId="2C0E8122" w14:textId="77777777" w:rsidR="00AA1F5E" w:rsidRPr="00814E09" w:rsidRDefault="00AA1F5E" w:rsidP="00814E09">
      <w:pPr>
        <w:tabs>
          <w:tab w:val="num" w:pos="1445"/>
        </w:tabs>
        <w:spacing w:after="0" w:line="360" w:lineRule="auto"/>
        <w:ind w:left="1134" w:hanging="708"/>
        <w:jc w:val="both"/>
        <w:rPr>
          <w:rFonts w:ascii="Arial" w:eastAsia="Times New Roman" w:hAnsi="Arial" w:cs="Times New Roman"/>
          <w:color w:val="000000"/>
          <w:sz w:val="24"/>
          <w:szCs w:val="24"/>
        </w:rPr>
      </w:pPr>
    </w:p>
    <w:p w14:paraId="0CB8B569" w14:textId="4C09895F" w:rsidR="006F1DD6" w:rsidRPr="00394153" w:rsidRDefault="00394153" w:rsidP="00814E09">
      <w:pPr>
        <w:tabs>
          <w:tab w:val="num" w:pos="1445"/>
        </w:tabs>
        <w:spacing w:after="0" w:line="360" w:lineRule="auto"/>
        <w:ind w:left="1134" w:hanging="708"/>
        <w:jc w:val="both"/>
        <w:rPr>
          <w:rFonts w:ascii="Arial" w:eastAsia="Times New Roman" w:hAnsi="Arial" w:cs="Times New Roman"/>
          <w:color w:val="000000"/>
          <w:sz w:val="24"/>
          <w:szCs w:val="24"/>
        </w:rPr>
      </w:pPr>
      <w:r w:rsidRPr="00394153">
        <w:rPr>
          <w:rFonts w:ascii="Arial" w:eastAsia="Times New Roman" w:hAnsi="Arial" w:cs="Times New Roman"/>
          <w:color w:val="000000"/>
          <w:sz w:val="24"/>
          <w:szCs w:val="24"/>
        </w:rPr>
        <w:t>5.</w:t>
      </w:r>
      <w:r w:rsidR="000D66CF">
        <w:rPr>
          <w:rFonts w:ascii="Arial" w:eastAsia="Times New Roman" w:hAnsi="Arial" w:cs="Times New Roman"/>
          <w:color w:val="000000"/>
          <w:sz w:val="24"/>
          <w:szCs w:val="24"/>
        </w:rPr>
        <w:t>3</w:t>
      </w:r>
      <w:r w:rsidR="000D66CF">
        <w:rPr>
          <w:rFonts w:ascii="Arial" w:eastAsia="Times New Roman" w:hAnsi="Arial" w:cs="Times New Roman"/>
          <w:color w:val="000000"/>
          <w:sz w:val="24"/>
          <w:szCs w:val="24"/>
        </w:rPr>
        <w:tab/>
      </w:r>
      <w:r w:rsidR="006F1DD6" w:rsidRPr="00394153">
        <w:rPr>
          <w:rFonts w:ascii="Arial" w:eastAsia="Times New Roman" w:hAnsi="Arial" w:cs="Times New Roman"/>
          <w:color w:val="000000"/>
          <w:sz w:val="24"/>
          <w:szCs w:val="24"/>
        </w:rPr>
        <w:t>Στις περιπτώσεις όπου οι</w:t>
      </w:r>
      <w:r w:rsidR="00B3613B" w:rsidRPr="00394153">
        <w:rPr>
          <w:rFonts w:ascii="Arial" w:eastAsia="Times New Roman" w:hAnsi="Arial" w:cs="Times New Roman"/>
          <w:color w:val="000000"/>
          <w:sz w:val="24"/>
          <w:szCs w:val="24"/>
        </w:rPr>
        <w:t xml:space="preserve"> </w:t>
      </w:r>
      <w:proofErr w:type="spellStart"/>
      <w:r w:rsidR="00B3613B" w:rsidRPr="00394153">
        <w:rPr>
          <w:rFonts w:ascii="Arial" w:eastAsia="Times New Roman" w:hAnsi="Arial" w:cs="Times New Roman"/>
          <w:color w:val="000000"/>
          <w:sz w:val="24"/>
          <w:szCs w:val="24"/>
        </w:rPr>
        <w:t>Δικαιούχες</w:t>
      </w:r>
      <w:proofErr w:type="spellEnd"/>
      <w:r w:rsidR="008A5CB5" w:rsidRPr="00394153">
        <w:rPr>
          <w:rFonts w:ascii="Arial" w:eastAsia="Times New Roman" w:hAnsi="Arial" w:cs="Times New Roman"/>
          <w:color w:val="000000"/>
          <w:sz w:val="24"/>
          <w:szCs w:val="24"/>
        </w:rPr>
        <w:t xml:space="preserve"> επιχειρήσεις θα </w:t>
      </w:r>
      <w:r w:rsidR="006F1DD6" w:rsidRPr="00394153">
        <w:rPr>
          <w:rFonts w:ascii="Arial" w:eastAsia="Times New Roman" w:hAnsi="Arial" w:cs="Times New Roman"/>
          <w:color w:val="000000"/>
          <w:sz w:val="24"/>
          <w:szCs w:val="24"/>
        </w:rPr>
        <w:t xml:space="preserve">συμμετέχουν σε εκθέσεις που πραγματοποιούνται στις χώρες </w:t>
      </w:r>
      <w:r w:rsidR="00275279" w:rsidRPr="00394153">
        <w:rPr>
          <w:rFonts w:ascii="Arial" w:eastAsia="Times New Roman" w:hAnsi="Arial" w:cs="Times New Roman"/>
          <w:color w:val="000000"/>
          <w:sz w:val="24"/>
          <w:szCs w:val="24"/>
        </w:rPr>
        <w:t>κράτη-</w:t>
      </w:r>
      <w:r w:rsidR="006F1DD6" w:rsidRPr="00394153">
        <w:rPr>
          <w:rFonts w:ascii="Arial" w:eastAsia="Times New Roman" w:hAnsi="Arial" w:cs="Times New Roman"/>
          <w:color w:val="000000"/>
          <w:sz w:val="24"/>
          <w:szCs w:val="24"/>
        </w:rPr>
        <w:t xml:space="preserve">μέλη της ΕΕ, στο Ισραήλ και στην Ελβετία, η εν λόγω ενίσχυση δεν θα καλύπτει τα ποσά τα οποία αντιστοιχούν στο Φ.Π.Α.. Ως εκ τούτου, </w:t>
      </w:r>
      <w:r w:rsidR="00B3613B" w:rsidRPr="00394153">
        <w:rPr>
          <w:rFonts w:ascii="Arial" w:eastAsia="Times New Roman" w:hAnsi="Arial" w:cs="Times New Roman"/>
          <w:color w:val="000000"/>
          <w:sz w:val="24"/>
          <w:szCs w:val="24"/>
        </w:rPr>
        <w:t xml:space="preserve">για σκοπούς υπολογισμού και καταβολής της ενίσχυσης, </w:t>
      </w:r>
      <w:r w:rsidR="006F1DD6" w:rsidRPr="00394153">
        <w:rPr>
          <w:rFonts w:ascii="Arial" w:eastAsia="Times New Roman" w:hAnsi="Arial" w:cs="Times New Roman"/>
          <w:color w:val="000000"/>
          <w:sz w:val="24"/>
          <w:szCs w:val="24"/>
        </w:rPr>
        <w:t xml:space="preserve">κατά την έκδοση των τιμολογίων οι </w:t>
      </w:r>
      <w:proofErr w:type="spellStart"/>
      <w:r w:rsidR="00B3613B" w:rsidRPr="00394153">
        <w:rPr>
          <w:rFonts w:ascii="Arial" w:eastAsia="Times New Roman" w:hAnsi="Arial" w:cs="Times New Roman"/>
          <w:color w:val="000000"/>
          <w:sz w:val="24"/>
          <w:szCs w:val="24"/>
        </w:rPr>
        <w:t>Δικαιούχες</w:t>
      </w:r>
      <w:proofErr w:type="spellEnd"/>
      <w:r w:rsidR="008A5CB5" w:rsidRPr="00394153">
        <w:rPr>
          <w:rFonts w:ascii="Arial" w:eastAsia="Times New Roman" w:hAnsi="Arial" w:cs="Times New Roman"/>
          <w:color w:val="000000"/>
          <w:sz w:val="24"/>
          <w:szCs w:val="24"/>
        </w:rPr>
        <w:t xml:space="preserve"> επιχειρήσεις</w:t>
      </w:r>
      <w:r w:rsidR="00275279" w:rsidRPr="00394153">
        <w:rPr>
          <w:rFonts w:ascii="Arial" w:eastAsia="Times New Roman" w:hAnsi="Arial" w:cs="Times New Roman"/>
          <w:color w:val="000000"/>
          <w:sz w:val="24"/>
          <w:szCs w:val="24"/>
        </w:rPr>
        <w:t xml:space="preserve"> </w:t>
      </w:r>
      <w:r w:rsidR="006F1DD6" w:rsidRPr="00394153">
        <w:rPr>
          <w:rFonts w:ascii="Arial" w:eastAsia="Times New Roman" w:hAnsi="Arial" w:cs="Times New Roman"/>
          <w:color w:val="000000"/>
          <w:sz w:val="24"/>
          <w:szCs w:val="24"/>
        </w:rPr>
        <w:t xml:space="preserve">θα πρέπει να ζητούν όπως αναγράφεται στα τιμολόγια, ξεχωριστά το ποσό του Φ.Π.Α. Τα ποσά Φ.Π.Α. θα θεωρούνται επιλέξιμα για σκοπούς ενίσχυσης μόνο στις περιπτώσεις εκθέσεων που πραγματοποιούνται σε τρίτες χώρες και τα σχετικά τιμολόγια εκδίδονται στις χώρες αυτές. </w:t>
      </w:r>
    </w:p>
    <w:p w14:paraId="0BCC74E6" w14:textId="77777777" w:rsidR="00AA1F5E" w:rsidRPr="006F1DD6" w:rsidRDefault="00AA1F5E" w:rsidP="00AA1F5E">
      <w:pPr>
        <w:tabs>
          <w:tab w:val="num" w:pos="1445"/>
        </w:tabs>
        <w:spacing w:after="0" w:line="360" w:lineRule="auto"/>
        <w:jc w:val="both"/>
        <w:rPr>
          <w:rFonts w:ascii="Arial" w:eastAsia="Times New Roman" w:hAnsi="Arial" w:cs="Arial"/>
          <w:bCs/>
          <w:sz w:val="24"/>
          <w:szCs w:val="24"/>
          <w:lang w:eastAsia="el-GR"/>
        </w:rPr>
      </w:pPr>
    </w:p>
    <w:p w14:paraId="1382EAF6" w14:textId="472759DC" w:rsidR="006F1DD6" w:rsidRPr="00814E09" w:rsidRDefault="00394153" w:rsidP="00814E09">
      <w:pPr>
        <w:tabs>
          <w:tab w:val="num" w:pos="1445"/>
        </w:tabs>
        <w:spacing w:after="0" w:line="360" w:lineRule="auto"/>
        <w:ind w:left="1134" w:hanging="708"/>
        <w:jc w:val="both"/>
        <w:rPr>
          <w:rFonts w:ascii="Arial" w:eastAsia="Times New Roman" w:hAnsi="Arial" w:cs="Times New Roman"/>
          <w:color w:val="000000"/>
          <w:sz w:val="24"/>
          <w:szCs w:val="24"/>
        </w:rPr>
      </w:pPr>
      <w:r w:rsidRPr="00814E09">
        <w:rPr>
          <w:rFonts w:ascii="Arial" w:eastAsia="Times New Roman" w:hAnsi="Arial" w:cs="Times New Roman"/>
          <w:color w:val="000000"/>
          <w:sz w:val="24"/>
          <w:szCs w:val="24"/>
        </w:rPr>
        <w:t>5.</w:t>
      </w:r>
      <w:r w:rsidR="000D66CF" w:rsidRPr="00814E09">
        <w:rPr>
          <w:rFonts w:ascii="Arial" w:eastAsia="Times New Roman" w:hAnsi="Arial" w:cs="Times New Roman"/>
          <w:color w:val="000000"/>
          <w:sz w:val="24"/>
          <w:szCs w:val="24"/>
        </w:rPr>
        <w:t>4</w:t>
      </w:r>
      <w:r w:rsidRPr="00814E09">
        <w:rPr>
          <w:rFonts w:ascii="Arial" w:eastAsia="Times New Roman" w:hAnsi="Arial" w:cs="Times New Roman"/>
          <w:color w:val="000000"/>
          <w:sz w:val="24"/>
          <w:szCs w:val="24"/>
        </w:rPr>
        <w:tab/>
      </w:r>
      <w:r w:rsidR="006F1DD6" w:rsidRPr="00814E09">
        <w:rPr>
          <w:rFonts w:ascii="Arial" w:eastAsia="Times New Roman" w:hAnsi="Arial" w:cs="Times New Roman"/>
          <w:color w:val="000000"/>
          <w:sz w:val="24"/>
          <w:szCs w:val="24"/>
        </w:rPr>
        <w:t xml:space="preserve">Το σύνολο των ενισχύσεων ήσσονος σημασίας που χορηγείται ανά </w:t>
      </w:r>
      <w:r w:rsidR="00275279" w:rsidRPr="00814E09">
        <w:rPr>
          <w:rFonts w:ascii="Arial" w:eastAsia="Times New Roman" w:hAnsi="Arial" w:cs="Times New Roman"/>
          <w:color w:val="000000"/>
          <w:sz w:val="24"/>
          <w:szCs w:val="24"/>
        </w:rPr>
        <w:t>Δ</w:t>
      </w:r>
      <w:r w:rsidR="006F1DD6" w:rsidRPr="00814E09">
        <w:rPr>
          <w:rFonts w:ascii="Arial" w:eastAsia="Times New Roman" w:hAnsi="Arial" w:cs="Times New Roman"/>
          <w:color w:val="000000"/>
          <w:sz w:val="24"/>
          <w:szCs w:val="24"/>
        </w:rPr>
        <w:t xml:space="preserve">ικαιούχο επιχείρηση στη Δημοκρατία, δεν μπορεί να υπερβαίνει το ποσό των 200.000 Ευρώ, σε οποιαδήποτε περίοδο τριών οικονομικών ετών. Η έναρξη της χρονικής αυτής περιόδου καθορίζεται με βάση το οικονομικό έτος όπως αυτό εφαρμόζεται από την οικεία επιχείρηση. Σε περίπτωση υπέρβασης του ποσού αυτού η επιχείρηση υποχρεούται να καταβάλει  ή επιστρέψει όλη ή μέρος της εν λόγω </w:t>
      </w:r>
      <w:proofErr w:type="spellStart"/>
      <w:r w:rsidR="006F1DD6" w:rsidRPr="00814E09">
        <w:rPr>
          <w:rFonts w:ascii="Arial" w:eastAsia="Times New Roman" w:hAnsi="Arial" w:cs="Times New Roman"/>
          <w:color w:val="000000"/>
          <w:sz w:val="24"/>
          <w:szCs w:val="24"/>
        </w:rPr>
        <w:t>χορηγηθείσας</w:t>
      </w:r>
      <w:proofErr w:type="spellEnd"/>
      <w:r w:rsidR="006F1DD6" w:rsidRPr="00814E09">
        <w:rPr>
          <w:rFonts w:ascii="Arial" w:eastAsia="Times New Roman" w:hAnsi="Arial" w:cs="Times New Roman"/>
          <w:color w:val="000000"/>
          <w:sz w:val="24"/>
          <w:szCs w:val="24"/>
        </w:rPr>
        <w:t xml:space="preserve"> ενίσχυσης "de </w:t>
      </w:r>
      <w:proofErr w:type="spellStart"/>
      <w:r w:rsidR="006F1DD6" w:rsidRPr="00814E09">
        <w:rPr>
          <w:rFonts w:ascii="Arial" w:eastAsia="Times New Roman" w:hAnsi="Arial" w:cs="Times New Roman"/>
          <w:color w:val="000000"/>
          <w:sz w:val="24"/>
          <w:szCs w:val="24"/>
        </w:rPr>
        <w:t>minimis</w:t>
      </w:r>
      <w:proofErr w:type="spellEnd"/>
      <w:r w:rsidR="006F1DD6" w:rsidRPr="00814E09">
        <w:rPr>
          <w:rFonts w:ascii="Arial" w:eastAsia="Times New Roman" w:hAnsi="Arial" w:cs="Times New Roman"/>
          <w:color w:val="000000"/>
          <w:sz w:val="24"/>
          <w:szCs w:val="24"/>
        </w:rPr>
        <w:t xml:space="preserve">". </w:t>
      </w:r>
    </w:p>
    <w:p w14:paraId="5F88560F" w14:textId="77777777" w:rsidR="00394153" w:rsidRPr="006F1DD6" w:rsidRDefault="00394153" w:rsidP="00394153">
      <w:pPr>
        <w:tabs>
          <w:tab w:val="num" w:pos="1445"/>
        </w:tabs>
        <w:spacing w:after="0" w:line="360" w:lineRule="auto"/>
        <w:ind w:left="426" w:hanging="426"/>
        <w:jc w:val="both"/>
        <w:rPr>
          <w:rFonts w:ascii="Arial" w:eastAsia="Times New Roman" w:hAnsi="Arial" w:cs="Arial"/>
          <w:sz w:val="24"/>
          <w:szCs w:val="24"/>
          <w:lang w:eastAsia="el-GR"/>
        </w:rPr>
      </w:pPr>
    </w:p>
    <w:p w14:paraId="67C0C721" w14:textId="77777777" w:rsidR="006F1DD6" w:rsidRPr="006F1DD6" w:rsidRDefault="006F1DD6" w:rsidP="00814E09">
      <w:pPr>
        <w:spacing w:after="0" w:line="360" w:lineRule="auto"/>
        <w:ind w:left="1134"/>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 xml:space="preserve">Μια ενίσχυση ήσσονος σημασίας θεωρείται ότι χορηγείται κατά το χρόνο παραχώρησης στην οικεία επιχείρηση του έννομου δικαιώματος λήψης της ενίσχυσης, δηλαδή με την εγκριτική επιστολή του Υπουργείου για την απόφαση </w:t>
      </w:r>
      <w:r w:rsidRPr="006F1DD6">
        <w:rPr>
          <w:rFonts w:ascii="Arial" w:eastAsia="Times New Roman" w:hAnsi="Arial" w:cs="Arial"/>
          <w:sz w:val="24"/>
          <w:szCs w:val="24"/>
          <w:lang w:eastAsia="el-GR"/>
        </w:rPr>
        <w:lastRenderedPageBreak/>
        <w:t>έγκρισης της συμμετοχής και λήψη ενίσχυσης, ανεξαρτήτως από το χρόνο καταβολής της ενίσχυσης.</w:t>
      </w:r>
    </w:p>
    <w:p w14:paraId="582EE7A0" w14:textId="7AA984FB" w:rsidR="006F1DD6" w:rsidRPr="006F1DD6" w:rsidRDefault="006F1DD6" w:rsidP="00814E09">
      <w:pPr>
        <w:spacing w:after="0" w:line="360" w:lineRule="auto"/>
        <w:ind w:left="1134"/>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proofErr w:type="spellStart"/>
      <w:r w:rsidRPr="006F1DD6">
        <w:rPr>
          <w:rFonts w:ascii="Arial" w:eastAsia="Times New Roman" w:hAnsi="Arial" w:cs="Arial"/>
          <w:sz w:val="24"/>
          <w:szCs w:val="24"/>
          <w:lang w:eastAsia="el-GR"/>
        </w:rPr>
        <w:t>undertakings</w:t>
      </w:r>
      <w:proofErr w:type="spellEnd"/>
      <w:r w:rsidRPr="006F1DD6">
        <w:rPr>
          <w:rFonts w:ascii="Arial" w:eastAsia="Times New Roman" w:hAnsi="Arial" w:cs="Arial"/>
          <w:sz w:val="24"/>
          <w:szCs w:val="24"/>
          <w:lang w:eastAsia="el-GR"/>
        </w:rPr>
        <w:t xml:space="preserve">). </w:t>
      </w:r>
    </w:p>
    <w:p w14:paraId="1A78C449" w14:textId="77777777" w:rsidR="006F1DD6" w:rsidRPr="006F1DD6" w:rsidRDefault="006F1DD6" w:rsidP="00814E09">
      <w:pPr>
        <w:spacing w:after="0" w:line="360" w:lineRule="auto"/>
        <w:ind w:left="1134"/>
        <w:jc w:val="both"/>
        <w:rPr>
          <w:rFonts w:ascii="Arial" w:eastAsia="Times New Roman" w:hAnsi="Arial" w:cs="Arial"/>
          <w:sz w:val="24"/>
          <w:szCs w:val="24"/>
          <w:lang w:eastAsia="el-GR"/>
        </w:rPr>
      </w:pPr>
    </w:p>
    <w:p w14:paraId="266F360C" w14:textId="73FFD9CD" w:rsidR="006F1DD6" w:rsidRDefault="006F1DD6" w:rsidP="00814E09">
      <w:pPr>
        <w:spacing w:after="0" w:line="360" w:lineRule="auto"/>
        <w:ind w:left="1134"/>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Ο όρος «επιχείρηση» νοείται ως οικονομική ενότητα (</w:t>
      </w:r>
      <w:proofErr w:type="spellStart"/>
      <w:r w:rsidRPr="006F1DD6">
        <w:rPr>
          <w:rFonts w:ascii="Arial" w:eastAsia="Times New Roman" w:hAnsi="Arial" w:cs="Arial"/>
          <w:sz w:val="24"/>
          <w:szCs w:val="24"/>
          <w:lang w:eastAsia="el-GR"/>
        </w:rPr>
        <w:t>economic</w:t>
      </w:r>
      <w:proofErr w:type="spellEnd"/>
      <w:r w:rsidRPr="006F1DD6">
        <w:rPr>
          <w:rFonts w:ascii="Arial" w:eastAsia="Times New Roman" w:hAnsi="Arial" w:cs="Arial"/>
          <w:sz w:val="24"/>
          <w:szCs w:val="24"/>
          <w:lang w:eastAsia="el-GR"/>
        </w:rPr>
        <w:t xml:space="preserve"> </w:t>
      </w:r>
      <w:proofErr w:type="spellStart"/>
      <w:r w:rsidRPr="006F1DD6">
        <w:rPr>
          <w:rFonts w:ascii="Arial" w:eastAsia="Times New Roman" w:hAnsi="Arial" w:cs="Arial"/>
          <w:sz w:val="24"/>
          <w:szCs w:val="24"/>
          <w:lang w:eastAsia="el-GR"/>
        </w:rPr>
        <w:t>unit</w:t>
      </w:r>
      <w:proofErr w:type="spellEnd"/>
      <w:r w:rsidRPr="006F1DD6">
        <w:rPr>
          <w:rFonts w:ascii="Arial" w:eastAsia="Times New Roman" w:hAnsi="Arial" w:cs="Arial"/>
          <w:sz w:val="24"/>
          <w:szCs w:val="24"/>
          <w:lang w:eastAsia="el-GR"/>
        </w:rPr>
        <w:t>) έστω και αν από νομική άποψη η οικονομική αυτή ενότητα αποτελείται από περισσότερα του ενός φυσικά ή νομικά πρόσωπα.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39537CD1" w14:textId="77777777" w:rsidR="00642B8D" w:rsidRPr="006F1DD6" w:rsidRDefault="00642B8D" w:rsidP="00814E09">
      <w:pPr>
        <w:spacing w:after="0" w:line="360" w:lineRule="auto"/>
        <w:ind w:left="1134"/>
        <w:jc w:val="both"/>
        <w:rPr>
          <w:rFonts w:ascii="Arial" w:eastAsia="Times New Roman" w:hAnsi="Arial" w:cs="Arial"/>
          <w:sz w:val="24"/>
          <w:szCs w:val="24"/>
          <w:lang w:eastAsia="el-GR"/>
        </w:rPr>
      </w:pPr>
    </w:p>
    <w:p w14:paraId="13792CD3" w14:textId="77777777" w:rsidR="006F1DD6" w:rsidRPr="006F1DD6" w:rsidRDefault="006F1DD6" w:rsidP="00814E09">
      <w:pPr>
        <w:spacing w:after="0" w:line="360" w:lineRule="auto"/>
        <w:ind w:left="1134"/>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Από την καταβολή των ενισχύσεων ήσσονος σημασίας που προνοεί το παρόν Σχέδιο, εξαιρούνται ενισχύσεις προς επιχειρήσεις οι οποίες δεν είναι συμβατές με τις πρόνοιες του Κανονισμού (ΕΚ) αρ.1407/2013 της Επιτροπής της 18ης Δεκεμβρίου 2013.</w:t>
      </w:r>
    </w:p>
    <w:p w14:paraId="2AB9528D" w14:textId="77777777" w:rsidR="006F1DD6" w:rsidRPr="006F1DD6" w:rsidRDefault="006F1DD6" w:rsidP="00814E09">
      <w:pPr>
        <w:spacing w:after="0" w:line="360" w:lineRule="auto"/>
        <w:ind w:left="1134"/>
        <w:jc w:val="both"/>
        <w:rPr>
          <w:rFonts w:ascii="Arial" w:eastAsia="Times New Roman" w:hAnsi="Arial" w:cs="Arial"/>
          <w:sz w:val="24"/>
          <w:szCs w:val="24"/>
          <w:lang w:eastAsia="el-GR"/>
        </w:rPr>
      </w:pPr>
    </w:p>
    <w:p w14:paraId="22A0B208" w14:textId="77777777" w:rsidR="006F1DD6" w:rsidRPr="006F1DD6" w:rsidRDefault="006F1DD6" w:rsidP="00814E09">
      <w:pPr>
        <w:spacing w:after="0" w:line="360" w:lineRule="auto"/>
        <w:ind w:left="1134"/>
        <w:jc w:val="both"/>
        <w:rPr>
          <w:rFonts w:ascii="Arial" w:eastAsia="Times New Roman" w:hAnsi="Arial" w:cs="Arial"/>
          <w:sz w:val="24"/>
          <w:szCs w:val="24"/>
          <w:lang w:eastAsia="el-GR"/>
        </w:rPr>
      </w:pPr>
      <w:r w:rsidRPr="006F1DD6">
        <w:rPr>
          <w:rFonts w:ascii="Arial" w:eastAsia="Times New Roman" w:hAnsi="Arial" w:cs="Arial"/>
          <w:sz w:val="24"/>
          <w:szCs w:val="24"/>
          <w:lang w:eastAsia="el-GR"/>
        </w:rPr>
        <w:t>Απαγορεύεται η σώρευση ενισχύσεων ήσσονος σημασίας με άλλες κρατικές ενισχύσεις για τις ίδιες επιλέξιμες δαπάνες, αν από τη σώρευση αυτή προκύπτει ένταση ενίσχυσης μεγαλύτερη από αυτήν που καθορίζεται με βάση τα συγκεκριμένα δεδομένα εκάστης περίπτωσης σε κανονισμό περί απαλλαγής κατά κατηγορία ή απόφαση που έχει εκδώσει η Επιτροπή.</w:t>
      </w:r>
    </w:p>
    <w:p w14:paraId="09DAA956" w14:textId="77777777" w:rsidR="006F1DD6" w:rsidRPr="006F1DD6" w:rsidRDefault="006F1DD6" w:rsidP="006F1DD6">
      <w:pPr>
        <w:spacing w:after="0" w:line="360" w:lineRule="auto"/>
        <w:ind w:left="567"/>
        <w:jc w:val="both"/>
        <w:rPr>
          <w:rFonts w:ascii="Arial" w:eastAsia="Times New Roman" w:hAnsi="Arial" w:cs="Arial"/>
          <w:sz w:val="24"/>
          <w:szCs w:val="24"/>
          <w:lang w:eastAsia="el-GR"/>
        </w:rPr>
      </w:pPr>
    </w:p>
    <w:p w14:paraId="249F0636" w14:textId="65CCE361" w:rsidR="006F1DD6" w:rsidRPr="00C57DEE" w:rsidRDefault="006F1DD6" w:rsidP="000D66CF">
      <w:pPr>
        <w:pStyle w:val="Heading1"/>
        <w:numPr>
          <w:ilvl w:val="0"/>
          <w:numId w:val="3"/>
        </w:numPr>
        <w:spacing w:after="240"/>
        <w:ind w:left="426" w:hanging="426"/>
        <w:rPr>
          <w:rFonts w:eastAsia="Times New Roman"/>
        </w:rPr>
      </w:pPr>
      <w:bookmarkStart w:id="5" w:name="_Toc125442899"/>
      <w:r w:rsidRPr="00C57DEE">
        <w:rPr>
          <w:rFonts w:eastAsia="Times New Roman"/>
        </w:rPr>
        <w:lastRenderedPageBreak/>
        <w:t>ΚΡΙΤΗΡΙΑ ΣΥΜΜΕΤΟΧΗΣ</w:t>
      </w:r>
      <w:bookmarkEnd w:id="5"/>
    </w:p>
    <w:p w14:paraId="552538C3" w14:textId="0E1749F6" w:rsidR="008B0066" w:rsidRPr="00814E09" w:rsidRDefault="00C57DEE" w:rsidP="00814E09">
      <w:pPr>
        <w:tabs>
          <w:tab w:val="num" w:pos="1445"/>
        </w:tabs>
        <w:spacing w:after="0" w:line="360" w:lineRule="auto"/>
        <w:ind w:left="851" w:hanging="425"/>
        <w:jc w:val="both"/>
        <w:rPr>
          <w:rFonts w:ascii="Arial" w:eastAsia="Times New Roman" w:hAnsi="Arial" w:cs="Times New Roman"/>
          <w:color w:val="000000"/>
          <w:sz w:val="24"/>
          <w:szCs w:val="24"/>
        </w:rPr>
      </w:pPr>
      <w:r w:rsidRPr="00814E09">
        <w:rPr>
          <w:rFonts w:ascii="Arial" w:eastAsia="Times New Roman" w:hAnsi="Arial" w:cs="Times New Roman"/>
          <w:color w:val="000000"/>
          <w:sz w:val="24"/>
          <w:szCs w:val="24"/>
        </w:rPr>
        <w:t xml:space="preserve">6.1 </w:t>
      </w:r>
      <w:r w:rsidR="00814E09">
        <w:rPr>
          <w:rFonts w:ascii="Arial" w:eastAsia="Times New Roman" w:hAnsi="Arial" w:cs="Times New Roman"/>
          <w:color w:val="000000"/>
          <w:sz w:val="24"/>
          <w:szCs w:val="24"/>
        </w:rPr>
        <w:tab/>
      </w:r>
      <w:r w:rsidR="006F1DD6" w:rsidRPr="00814E09">
        <w:rPr>
          <w:rFonts w:ascii="Arial" w:eastAsia="Times New Roman" w:hAnsi="Arial" w:cs="Times New Roman"/>
          <w:color w:val="000000"/>
          <w:sz w:val="24"/>
          <w:szCs w:val="24"/>
        </w:rPr>
        <w:t xml:space="preserve">Η προβλεπόμενη πιο πάνω ενίσχυση ήσσονος σημασίας "de minimis" δύναται να παραχωρείται νοουμένου ότι έχει υποβληθεί στο Υπουργείο η αίτηση συμμετοχής μαζί με όλα τα έγγραφα που περιγράφονται στα σημεία </w:t>
      </w:r>
      <w:r w:rsidR="006271E1" w:rsidRPr="00814E09">
        <w:rPr>
          <w:rFonts w:ascii="Arial" w:eastAsia="Times New Roman" w:hAnsi="Arial" w:cs="Times New Roman"/>
          <w:color w:val="000000"/>
          <w:sz w:val="24"/>
          <w:szCs w:val="24"/>
        </w:rPr>
        <w:t>6</w:t>
      </w:r>
      <w:r w:rsidR="006F1DD6" w:rsidRPr="00814E09">
        <w:rPr>
          <w:rFonts w:ascii="Arial" w:eastAsia="Times New Roman" w:hAnsi="Arial" w:cs="Times New Roman"/>
          <w:color w:val="000000"/>
          <w:sz w:val="24"/>
          <w:szCs w:val="24"/>
        </w:rPr>
        <w:t>.1</w:t>
      </w:r>
      <w:r w:rsidR="006271E1" w:rsidRPr="00814E09">
        <w:rPr>
          <w:rFonts w:ascii="Arial" w:eastAsia="Times New Roman" w:hAnsi="Arial" w:cs="Times New Roman"/>
          <w:color w:val="000000"/>
          <w:sz w:val="24"/>
          <w:szCs w:val="24"/>
        </w:rPr>
        <w:t>.1</w:t>
      </w:r>
      <w:r w:rsidR="006F1DD6" w:rsidRPr="00814E09">
        <w:rPr>
          <w:rFonts w:ascii="Arial" w:eastAsia="Times New Roman" w:hAnsi="Arial" w:cs="Times New Roman"/>
          <w:color w:val="000000"/>
          <w:sz w:val="24"/>
          <w:szCs w:val="24"/>
        </w:rPr>
        <w:t xml:space="preserve"> έως </w:t>
      </w:r>
      <w:r w:rsidR="006271E1" w:rsidRPr="00814E09">
        <w:rPr>
          <w:rFonts w:ascii="Arial" w:eastAsia="Times New Roman" w:hAnsi="Arial" w:cs="Times New Roman"/>
          <w:color w:val="000000"/>
          <w:sz w:val="24"/>
          <w:szCs w:val="24"/>
        </w:rPr>
        <w:t>6</w:t>
      </w:r>
      <w:r w:rsidR="006F1DD6" w:rsidRPr="00814E09">
        <w:rPr>
          <w:rFonts w:ascii="Arial" w:eastAsia="Times New Roman" w:hAnsi="Arial" w:cs="Times New Roman"/>
          <w:color w:val="000000"/>
          <w:sz w:val="24"/>
          <w:szCs w:val="24"/>
        </w:rPr>
        <w:t>.1</w:t>
      </w:r>
      <w:r w:rsidR="006271E1" w:rsidRPr="00814E09">
        <w:rPr>
          <w:rFonts w:ascii="Arial" w:eastAsia="Times New Roman" w:hAnsi="Arial" w:cs="Times New Roman"/>
          <w:color w:val="000000"/>
          <w:sz w:val="24"/>
          <w:szCs w:val="24"/>
        </w:rPr>
        <w:t>.6</w:t>
      </w:r>
      <w:r w:rsidR="006F1DD6" w:rsidRPr="00814E09">
        <w:rPr>
          <w:rFonts w:ascii="Arial" w:eastAsia="Times New Roman" w:hAnsi="Arial" w:cs="Times New Roman"/>
          <w:color w:val="000000"/>
          <w:sz w:val="24"/>
          <w:szCs w:val="24"/>
        </w:rPr>
        <w:t xml:space="preserve"> που ακολουθούν. </w:t>
      </w:r>
    </w:p>
    <w:p w14:paraId="7CB4E58B" w14:textId="77777777" w:rsidR="008B0066" w:rsidRDefault="008B0066" w:rsidP="006F1DD6">
      <w:pPr>
        <w:spacing w:after="0" w:line="360" w:lineRule="auto"/>
        <w:jc w:val="both"/>
        <w:rPr>
          <w:rFonts w:ascii="Arial" w:eastAsia="Times New Roman" w:hAnsi="Arial" w:cs="Times New Roman"/>
          <w:sz w:val="24"/>
          <w:szCs w:val="20"/>
        </w:rPr>
      </w:pPr>
    </w:p>
    <w:p w14:paraId="2B48F109" w14:textId="00D4BF20" w:rsidR="006F1DD6" w:rsidRPr="006F1DD6" w:rsidRDefault="006F1DD6" w:rsidP="00814E09">
      <w:pPr>
        <w:spacing w:after="0" w:line="360" w:lineRule="auto"/>
        <w:ind w:left="851"/>
        <w:jc w:val="both"/>
        <w:rPr>
          <w:rFonts w:ascii="Arial" w:eastAsia="Times New Roman" w:hAnsi="Arial" w:cs="Times New Roman"/>
          <w:sz w:val="24"/>
          <w:szCs w:val="20"/>
        </w:rPr>
      </w:pPr>
      <w:r w:rsidRPr="006F1DD6">
        <w:rPr>
          <w:rFonts w:ascii="Arial" w:eastAsia="Times New Roman" w:hAnsi="Arial" w:cs="Times New Roman"/>
          <w:sz w:val="24"/>
          <w:szCs w:val="20"/>
        </w:rPr>
        <w:t xml:space="preserve">Η εν λόγω αίτηση μαζί με τα συνοδευτικά έγγραφα θα πρέπει να υποβάλλεται ιδιοχείρως ή ταχυδρομικώς με συστημένη επιστολή ή ιδιωτικό </w:t>
      </w:r>
      <w:r w:rsidRPr="006F1DD6">
        <w:rPr>
          <w:rFonts w:ascii="Arial" w:eastAsia="Times New Roman" w:hAnsi="Arial" w:cs="Times New Roman"/>
          <w:sz w:val="24"/>
          <w:szCs w:val="20"/>
          <w:lang w:val="en-GB"/>
        </w:rPr>
        <w:t>courier</w:t>
      </w:r>
      <w:r w:rsidRPr="006F1DD6">
        <w:rPr>
          <w:rFonts w:ascii="Arial" w:eastAsia="Times New Roman" w:hAnsi="Arial" w:cs="Times New Roman"/>
          <w:sz w:val="24"/>
          <w:szCs w:val="20"/>
        </w:rPr>
        <w:t xml:space="preserve">, στο Υπουργείο Ενέργειας, Εμπορίου και Βιομηχανίας </w:t>
      </w:r>
      <w:r w:rsidRPr="006F1DD6">
        <w:rPr>
          <w:rFonts w:ascii="Arial" w:eastAsia="Times New Roman" w:hAnsi="Arial" w:cs="Arial"/>
          <w:sz w:val="24"/>
          <w:szCs w:val="24"/>
          <w:lang w:eastAsia="el-GR"/>
        </w:rPr>
        <w:t xml:space="preserve">εντός των χρονικών πλαισίων που καθορίζονται ετησίως με σχετική προκήρυξη. </w:t>
      </w:r>
      <w:r w:rsidRPr="006F1DD6">
        <w:rPr>
          <w:rFonts w:ascii="Arial" w:eastAsia="Times New Roman" w:hAnsi="Arial" w:cs="Times New Roman"/>
          <w:sz w:val="24"/>
          <w:szCs w:val="20"/>
        </w:rPr>
        <w:t>Σημειώνεται ότι, α</w:t>
      </w:r>
      <w:r w:rsidRPr="006F1DD6">
        <w:rPr>
          <w:rFonts w:ascii="Arial" w:eastAsia="Times New Roman" w:hAnsi="Arial" w:cs="Arial"/>
          <w:sz w:val="24"/>
          <w:szCs w:val="24"/>
          <w:lang w:eastAsia="el-GR"/>
        </w:rPr>
        <w:t>ιτήσεις που υποβάλλονται μέσω ηλεκτρονικού ταχυδρομείου δεν θα γίνονται αποδεκτές.</w:t>
      </w:r>
    </w:p>
    <w:p w14:paraId="2853C295" w14:textId="77777777" w:rsidR="006F1DD6" w:rsidRPr="006F1DD6" w:rsidRDefault="006F1DD6" w:rsidP="006F1DD6">
      <w:pPr>
        <w:spacing w:after="0" w:line="360" w:lineRule="auto"/>
        <w:jc w:val="both"/>
        <w:rPr>
          <w:rFonts w:ascii="Arial" w:eastAsia="Times New Roman" w:hAnsi="Arial" w:cs="Times New Roman"/>
          <w:sz w:val="24"/>
          <w:szCs w:val="20"/>
        </w:rPr>
      </w:pPr>
    </w:p>
    <w:p w14:paraId="305C9F94" w14:textId="77777777" w:rsidR="006F1DD6" w:rsidRPr="006F1DD6" w:rsidRDefault="006F1DD6" w:rsidP="00814E09">
      <w:pPr>
        <w:spacing w:after="0" w:line="360" w:lineRule="auto"/>
        <w:ind w:left="131" w:firstLine="720"/>
        <w:jc w:val="both"/>
        <w:rPr>
          <w:rFonts w:ascii="Arial" w:eastAsia="Times New Roman" w:hAnsi="Arial" w:cs="Times New Roman"/>
          <w:sz w:val="24"/>
          <w:szCs w:val="20"/>
        </w:rPr>
      </w:pPr>
      <w:r w:rsidRPr="006F1DD6">
        <w:rPr>
          <w:rFonts w:ascii="Arial" w:eastAsia="Times New Roman" w:hAnsi="Arial" w:cs="Times New Roman"/>
          <w:sz w:val="24"/>
          <w:szCs w:val="20"/>
        </w:rPr>
        <w:t xml:space="preserve">Η </w:t>
      </w:r>
      <w:r w:rsidRPr="006F1DD6">
        <w:rPr>
          <w:rFonts w:ascii="Arial" w:eastAsia="Times New Roman" w:hAnsi="Arial" w:cs="Times New Roman"/>
          <w:b/>
          <w:sz w:val="24"/>
          <w:szCs w:val="20"/>
        </w:rPr>
        <w:t xml:space="preserve">αίτηση συμμετοχής, </w:t>
      </w:r>
      <w:r w:rsidRPr="006F1DD6">
        <w:rPr>
          <w:rFonts w:ascii="Arial" w:eastAsia="Times New Roman" w:hAnsi="Arial" w:cs="Times New Roman"/>
          <w:sz w:val="24"/>
          <w:szCs w:val="20"/>
        </w:rPr>
        <w:t xml:space="preserve">θα πρέπει απαραίτητα να συνοδεύεται από τα πιο κάτω: </w:t>
      </w:r>
    </w:p>
    <w:p w14:paraId="6C62B53F" w14:textId="77777777" w:rsidR="006F1DD6" w:rsidRPr="006F1DD6" w:rsidRDefault="006F1DD6" w:rsidP="006F1DD6">
      <w:pPr>
        <w:spacing w:after="0" w:line="360" w:lineRule="auto"/>
        <w:ind w:left="567"/>
        <w:jc w:val="both"/>
        <w:rPr>
          <w:rFonts w:ascii="Arial" w:eastAsia="Times New Roman" w:hAnsi="Arial" w:cs="Times New Roman"/>
          <w:sz w:val="24"/>
          <w:szCs w:val="20"/>
        </w:rPr>
      </w:pPr>
    </w:p>
    <w:p w14:paraId="4749A975" w14:textId="5A7542B6" w:rsidR="00642B8D" w:rsidRPr="00642B8D" w:rsidRDefault="006F1DD6" w:rsidP="00642B8D">
      <w:pPr>
        <w:pStyle w:val="ListParagraph"/>
        <w:numPr>
          <w:ilvl w:val="0"/>
          <w:numId w:val="5"/>
        </w:numPr>
        <w:spacing w:after="0" w:line="360" w:lineRule="auto"/>
        <w:ind w:hanging="736"/>
        <w:jc w:val="both"/>
        <w:rPr>
          <w:rFonts w:ascii="Arial" w:eastAsia="Times New Roman" w:hAnsi="Arial" w:cs="Times New Roman"/>
          <w:sz w:val="24"/>
          <w:szCs w:val="20"/>
        </w:rPr>
      </w:pPr>
      <w:r w:rsidRPr="00EB4122">
        <w:rPr>
          <w:rFonts w:ascii="Arial" w:eastAsia="Times New Roman" w:hAnsi="Arial" w:cs="Times New Roman"/>
          <w:b/>
          <w:sz w:val="24"/>
          <w:szCs w:val="20"/>
        </w:rPr>
        <w:t>Πίνακα</w:t>
      </w:r>
      <w:r w:rsidRPr="00EB4122">
        <w:rPr>
          <w:rFonts w:ascii="Arial" w:eastAsia="Times New Roman" w:hAnsi="Arial" w:cs="Times New Roman"/>
          <w:sz w:val="24"/>
          <w:szCs w:val="20"/>
        </w:rPr>
        <w:t xml:space="preserve"> με κατάλογο εκθέσεων </w:t>
      </w:r>
      <w:r w:rsidR="0069633E" w:rsidRPr="00EB4122">
        <w:rPr>
          <w:rFonts w:ascii="Arial" w:eastAsia="Times New Roman" w:hAnsi="Arial" w:cs="Times New Roman"/>
          <w:sz w:val="24"/>
          <w:szCs w:val="20"/>
        </w:rPr>
        <w:t>ό</w:t>
      </w:r>
      <w:r w:rsidRPr="00EB4122">
        <w:rPr>
          <w:rFonts w:ascii="Arial" w:eastAsia="Times New Roman" w:hAnsi="Arial" w:cs="Times New Roman"/>
          <w:sz w:val="24"/>
          <w:szCs w:val="20"/>
        </w:rPr>
        <w:t xml:space="preserve">που η επιχείρηση προτίθεται να συμμετάσχει καθώς και ανάλυση προβλεπόμενων δαπανών ανά έκθεση </w:t>
      </w:r>
      <w:r w:rsidRPr="00EB4122">
        <w:rPr>
          <w:rFonts w:ascii="Arial" w:eastAsia="Times New Roman" w:hAnsi="Arial" w:cs="Times New Roman"/>
          <w:b/>
          <w:sz w:val="24"/>
          <w:szCs w:val="20"/>
        </w:rPr>
        <w:t>(Παράρτημα Ι).</w:t>
      </w:r>
    </w:p>
    <w:p w14:paraId="5F8D178F" w14:textId="77777777" w:rsidR="00642B8D" w:rsidRPr="00642B8D" w:rsidRDefault="00642B8D" w:rsidP="00642B8D">
      <w:pPr>
        <w:pStyle w:val="ListParagraph"/>
        <w:spacing w:after="0" w:line="360" w:lineRule="auto"/>
        <w:ind w:left="1445"/>
        <w:jc w:val="both"/>
        <w:rPr>
          <w:rFonts w:ascii="Arial" w:eastAsia="Times New Roman" w:hAnsi="Arial" w:cs="Times New Roman"/>
          <w:sz w:val="24"/>
          <w:szCs w:val="20"/>
        </w:rPr>
      </w:pPr>
    </w:p>
    <w:p w14:paraId="04D5489D" w14:textId="77777777" w:rsidR="00642B8D" w:rsidRPr="00642B8D" w:rsidRDefault="006F1DD6" w:rsidP="00642B8D">
      <w:pPr>
        <w:pStyle w:val="ListParagraph"/>
        <w:numPr>
          <w:ilvl w:val="0"/>
          <w:numId w:val="5"/>
        </w:numPr>
        <w:spacing w:after="0" w:line="360" w:lineRule="auto"/>
        <w:ind w:hanging="736"/>
        <w:jc w:val="both"/>
        <w:rPr>
          <w:rFonts w:ascii="Arial" w:eastAsia="Times New Roman" w:hAnsi="Arial" w:cs="Times New Roman"/>
          <w:sz w:val="24"/>
          <w:szCs w:val="24"/>
          <w:lang w:eastAsia="el-GR"/>
        </w:rPr>
      </w:pPr>
      <w:r w:rsidRPr="00642B8D">
        <w:rPr>
          <w:rFonts w:ascii="Arial" w:eastAsia="Times New Roman" w:hAnsi="Arial" w:cs="Times New Roman"/>
          <w:sz w:val="24"/>
          <w:szCs w:val="20"/>
        </w:rPr>
        <w:t>Τραπεζική εγγύηση/επιταγή</w:t>
      </w:r>
      <w:r w:rsidRPr="00642B8D">
        <w:rPr>
          <w:rFonts w:ascii="Arial" w:eastAsia="Times New Roman" w:hAnsi="Arial" w:cs="Times New Roman"/>
          <w:b/>
          <w:sz w:val="24"/>
          <w:szCs w:val="20"/>
        </w:rPr>
        <w:t xml:space="preserve"> </w:t>
      </w:r>
      <w:r w:rsidRPr="00642B8D">
        <w:rPr>
          <w:rFonts w:ascii="Arial" w:eastAsia="Times New Roman" w:hAnsi="Arial" w:cs="Times New Roman"/>
          <w:sz w:val="24"/>
          <w:szCs w:val="20"/>
        </w:rPr>
        <w:t xml:space="preserve">ως </w:t>
      </w:r>
      <w:r w:rsidRPr="00642B8D">
        <w:rPr>
          <w:rFonts w:ascii="Arial" w:eastAsia="Times New Roman" w:hAnsi="Arial" w:cs="Times New Roman"/>
          <w:b/>
          <w:sz w:val="24"/>
          <w:szCs w:val="20"/>
        </w:rPr>
        <w:t>εγγύηση συμμετοχής</w:t>
      </w:r>
      <w:r w:rsidRPr="00642B8D">
        <w:rPr>
          <w:rFonts w:ascii="Arial" w:eastAsia="Times New Roman" w:hAnsi="Arial" w:cs="Times New Roman"/>
          <w:sz w:val="24"/>
          <w:szCs w:val="20"/>
        </w:rPr>
        <w:t xml:space="preserve"> που </w:t>
      </w:r>
      <w:r w:rsidR="0069633E" w:rsidRPr="00642B8D">
        <w:rPr>
          <w:rFonts w:ascii="Arial" w:eastAsia="Times New Roman" w:hAnsi="Arial" w:cs="Times New Roman"/>
          <w:sz w:val="24"/>
          <w:szCs w:val="20"/>
        </w:rPr>
        <w:t xml:space="preserve">αναγράφεται στο </w:t>
      </w:r>
      <w:r w:rsidR="0069633E" w:rsidRPr="00642B8D">
        <w:rPr>
          <w:rFonts w:ascii="Arial" w:eastAsia="Times New Roman" w:hAnsi="Arial" w:cs="Times New Roman"/>
          <w:b/>
          <w:bCs/>
          <w:sz w:val="24"/>
          <w:szCs w:val="20"/>
        </w:rPr>
        <w:t>Παράρτημα Ι</w:t>
      </w:r>
      <w:r w:rsidR="0069633E" w:rsidRPr="00642B8D">
        <w:rPr>
          <w:rFonts w:ascii="Arial" w:eastAsia="Times New Roman" w:hAnsi="Arial" w:cs="Times New Roman"/>
          <w:sz w:val="24"/>
          <w:szCs w:val="20"/>
        </w:rPr>
        <w:t xml:space="preserve">. Σημειώνεται ότι η εγγύηση συμμετοχής </w:t>
      </w:r>
      <w:r w:rsidR="00A23DB2" w:rsidRPr="00642B8D">
        <w:rPr>
          <w:rFonts w:ascii="Arial" w:eastAsia="Times New Roman" w:hAnsi="Arial" w:cs="Times New Roman"/>
          <w:sz w:val="24"/>
          <w:szCs w:val="24"/>
          <w:lang w:eastAsia="el-GR"/>
        </w:rPr>
        <w:t xml:space="preserve">καθορίζεται από το Υπουργείο βάσει του συνολικού κόστους ανά εκθέτη της εκάστοτε έκθεσης και </w:t>
      </w:r>
      <w:r w:rsidRPr="00642B8D">
        <w:rPr>
          <w:rFonts w:ascii="Arial" w:eastAsia="Times New Roman" w:hAnsi="Arial" w:cs="Times New Roman"/>
          <w:sz w:val="24"/>
          <w:szCs w:val="20"/>
        </w:rPr>
        <w:t xml:space="preserve">αντιστοιχεί </w:t>
      </w:r>
      <w:r w:rsidRPr="00642B8D">
        <w:rPr>
          <w:rFonts w:ascii="Arial" w:eastAsia="Times New Roman" w:hAnsi="Arial" w:cs="Times New Roman"/>
          <w:b/>
          <w:sz w:val="24"/>
          <w:szCs w:val="20"/>
        </w:rPr>
        <w:t>στο 15%</w:t>
      </w:r>
      <w:r w:rsidRPr="00642B8D">
        <w:rPr>
          <w:rFonts w:ascii="Arial" w:eastAsia="Times New Roman" w:hAnsi="Arial" w:cs="Times New Roman"/>
          <w:sz w:val="24"/>
          <w:szCs w:val="20"/>
        </w:rPr>
        <w:t xml:space="preserve"> του συνολικού κόστους της συμμετοχής του Υπουργείου ανά εκθέτη. </w:t>
      </w:r>
      <w:r w:rsidR="00150044" w:rsidRPr="00642B8D">
        <w:rPr>
          <w:rFonts w:ascii="Arial" w:eastAsia="Times New Roman" w:hAnsi="Arial" w:cs="Times New Roman"/>
          <w:sz w:val="24"/>
          <w:szCs w:val="20"/>
        </w:rPr>
        <w:t>Η Τραπεζική εγγύηση/επιταγή θα πρέπει να εκδίδετ</w:t>
      </w:r>
      <w:r w:rsidR="0069633E" w:rsidRPr="00642B8D">
        <w:rPr>
          <w:rFonts w:ascii="Arial" w:eastAsia="Times New Roman" w:hAnsi="Arial" w:cs="Times New Roman"/>
          <w:sz w:val="24"/>
          <w:szCs w:val="20"/>
        </w:rPr>
        <w:t>αι</w:t>
      </w:r>
      <w:r w:rsidR="00150044" w:rsidRPr="00642B8D">
        <w:rPr>
          <w:rFonts w:ascii="Arial" w:eastAsia="Times New Roman" w:hAnsi="Arial" w:cs="Times New Roman"/>
          <w:sz w:val="24"/>
          <w:szCs w:val="20"/>
        </w:rPr>
        <w:t xml:space="preserve"> προς όφελος του Υπουργείου Ενέργειας, Εμπορίου και </w:t>
      </w:r>
      <w:r w:rsidR="00B3613B" w:rsidRPr="00642B8D">
        <w:rPr>
          <w:rFonts w:ascii="Arial" w:eastAsia="Times New Roman" w:hAnsi="Arial" w:cs="Times New Roman"/>
          <w:sz w:val="24"/>
          <w:szCs w:val="20"/>
        </w:rPr>
        <w:t>Βιομηχανίας Τ</w:t>
      </w:r>
      <w:r w:rsidR="00A23DB2" w:rsidRPr="00642B8D">
        <w:rPr>
          <w:rFonts w:ascii="Arial" w:eastAsia="Times New Roman" w:hAnsi="Arial" w:cs="Times New Roman"/>
          <w:sz w:val="24"/>
          <w:szCs w:val="20"/>
        </w:rPr>
        <w:t>ο</w:t>
      </w:r>
      <w:r w:rsidRPr="00642B8D">
        <w:rPr>
          <w:rFonts w:ascii="Arial" w:eastAsia="Times New Roman" w:hAnsi="Arial" w:cs="Times New Roman"/>
          <w:sz w:val="24"/>
          <w:szCs w:val="20"/>
        </w:rPr>
        <w:t xml:space="preserve"> ποσ</w:t>
      </w:r>
      <w:r w:rsidR="00A23DB2" w:rsidRPr="00642B8D">
        <w:rPr>
          <w:rFonts w:ascii="Arial" w:eastAsia="Times New Roman" w:hAnsi="Arial" w:cs="Times New Roman"/>
          <w:sz w:val="24"/>
          <w:szCs w:val="20"/>
        </w:rPr>
        <w:t>ό</w:t>
      </w:r>
      <w:r w:rsidRPr="00642B8D">
        <w:rPr>
          <w:rFonts w:ascii="Arial" w:eastAsia="Times New Roman" w:hAnsi="Arial" w:cs="Times New Roman"/>
          <w:sz w:val="24"/>
          <w:szCs w:val="20"/>
        </w:rPr>
        <w:t xml:space="preserve"> της εγγύησης συμμετοχής για κάθε έκθεση, θα </w:t>
      </w:r>
      <w:r w:rsidRPr="00642B8D">
        <w:rPr>
          <w:rFonts w:ascii="Arial" w:eastAsia="Times New Roman" w:hAnsi="Arial" w:cs="Arial"/>
          <w:sz w:val="24"/>
          <w:szCs w:val="24"/>
          <w:lang w:eastAsia="el-GR"/>
        </w:rPr>
        <w:t>επιστρέφ</w:t>
      </w:r>
      <w:r w:rsidR="00F0679F" w:rsidRPr="00642B8D">
        <w:rPr>
          <w:rFonts w:ascii="Arial" w:eastAsia="Times New Roman" w:hAnsi="Arial" w:cs="Arial"/>
          <w:sz w:val="24"/>
          <w:szCs w:val="24"/>
          <w:lang w:eastAsia="el-GR"/>
        </w:rPr>
        <w:t>ε</w:t>
      </w:r>
      <w:r w:rsidRPr="00642B8D">
        <w:rPr>
          <w:rFonts w:ascii="Arial" w:eastAsia="Times New Roman" w:hAnsi="Arial" w:cs="Arial"/>
          <w:sz w:val="24"/>
          <w:szCs w:val="24"/>
          <w:lang w:eastAsia="el-GR"/>
        </w:rPr>
        <w:t>ται στην επιχείρηση μετά το πέρας της κάθε έκθεσης.</w:t>
      </w:r>
    </w:p>
    <w:p w14:paraId="054F576D" w14:textId="77777777" w:rsidR="00642B8D" w:rsidRPr="00642B8D" w:rsidRDefault="00642B8D" w:rsidP="00D406C5">
      <w:pPr>
        <w:pStyle w:val="ListParagraph"/>
        <w:spacing w:after="0" w:line="360" w:lineRule="auto"/>
        <w:ind w:left="1445"/>
        <w:jc w:val="both"/>
        <w:rPr>
          <w:rFonts w:ascii="Arial" w:eastAsia="Times New Roman" w:hAnsi="Arial" w:cs="Times New Roman"/>
          <w:sz w:val="24"/>
          <w:szCs w:val="20"/>
        </w:rPr>
      </w:pPr>
    </w:p>
    <w:p w14:paraId="265F445F" w14:textId="77777777" w:rsidR="00D406C5" w:rsidRDefault="006F1DD6" w:rsidP="00D406C5">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sz w:val="24"/>
          <w:szCs w:val="20"/>
        </w:rPr>
        <w:t xml:space="preserve">Τραπεζική επιταγή που αντιστοιχεί στο 15% του συνολικού κόστους της συμμετοχής του Υπουργείου </w:t>
      </w:r>
      <w:bookmarkStart w:id="6" w:name="_Hlk95910909"/>
      <w:r w:rsidRPr="00D406C5">
        <w:rPr>
          <w:rFonts w:ascii="Arial" w:eastAsia="Times New Roman" w:hAnsi="Arial" w:cs="Times New Roman"/>
          <w:sz w:val="24"/>
          <w:szCs w:val="20"/>
        </w:rPr>
        <w:t xml:space="preserve">ανά εκθέτη </w:t>
      </w:r>
      <w:bookmarkEnd w:id="6"/>
      <w:r w:rsidRPr="00D406C5">
        <w:rPr>
          <w:rFonts w:ascii="Arial" w:eastAsia="Times New Roman" w:hAnsi="Arial" w:cs="Times New Roman"/>
          <w:sz w:val="24"/>
          <w:szCs w:val="20"/>
        </w:rPr>
        <w:t xml:space="preserve">για κάθε έκθεση που θα δηλώσετε στον πίνακα στο </w:t>
      </w:r>
      <w:r w:rsidRPr="00D406C5">
        <w:rPr>
          <w:rFonts w:ascii="Arial" w:eastAsia="Times New Roman" w:hAnsi="Arial" w:cs="Times New Roman"/>
          <w:b/>
          <w:bCs/>
          <w:sz w:val="24"/>
          <w:szCs w:val="20"/>
        </w:rPr>
        <w:t>Παράρτημα Ι</w:t>
      </w:r>
      <w:r w:rsidRPr="00D406C5">
        <w:rPr>
          <w:rFonts w:ascii="Arial" w:eastAsia="Times New Roman" w:hAnsi="Arial" w:cs="Times New Roman"/>
          <w:sz w:val="24"/>
          <w:szCs w:val="20"/>
        </w:rPr>
        <w:t xml:space="preserve"> (υπενθυμίζεται ότι το σχέδιο καλύπτει μόνο το 85% του κόστους συμμετοχής</w:t>
      </w:r>
      <w:r w:rsidR="00D406C5" w:rsidRPr="00D406C5">
        <w:rPr>
          <w:rFonts w:ascii="Arial" w:eastAsia="Times New Roman" w:hAnsi="Arial" w:cs="Times New Roman"/>
          <w:sz w:val="24"/>
          <w:szCs w:val="20"/>
        </w:rPr>
        <w:t>.</w:t>
      </w:r>
    </w:p>
    <w:p w14:paraId="2FCEC6D5" w14:textId="77777777" w:rsidR="00D406C5" w:rsidRPr="00D406C5" w:rsidRDefault="00D406C5" w:rsidP="00D406C5">
      <w:pPr>
        <w:pStyle w:val="ListParagraph"/>
        <w:rPr>
          <w:rFonts w:ascii="Arial" w:eastAsia="Times New Roman" w:hAnsi="Arial" w:cs="Times New Roman"/>
          <w:sz w:val="24"/>
          <w:szCs w:val="20"/>
        </w:rPr>
      </w:pPr>
    </w:p>
    <w:p w14:paraId="581D6F55" w14:textId="77777777" w:rsidR="00D406C5" w:rsidRDefault="006F1DD6" w:rsidP="00D406C5">
      <w:pPr>
        <w:pStyle w:val="ListParagraph"/>
        <w:numPr>
          <w:ilvl w:val="0"/>
          <w:numId w:val="5"/>
        </w:numPr>
        <w:spacing w:after="0" w:line="360" w:lineRule="auto"/>
        <w:ind w:hanging="736"/>
        <w:jc w:val="both"/>
        <w:rPr>
          <w:rFonts w:ascii="Arial" w:eastAsia="Times New Roman" w:hAnsi="Arial" w:cs="Times New Roman"/>
          <w:sz w:val="24"/>
          <w:szCs w:val="20"/>
        </w:rPr>
      </w:pPr>
      <w:proofErr w:type="spellStart"/>
      <w:r w:rsidRPr="00D406C5">
        <w:rPr>
          <w:rFonts w:ascii="Arial" w:eastAsia="Times New Roman" w:hAnsi="Arial" w:cs="Times New Roman"/>
          <w:sz w:val="24"/>
          <w:szCs w:val="20"/>
        </w:rPr>
        <w:t>Company</w:t>
      </w:r>
      <w:proofErr w:type="spellEnd"/>
      <w:r w:rsidRPr="00D406C5">
        <w:rPr>
          <w:rFonts w:ascii="Arial" w:eastAsia="Times New Roman" w:hAnsi="Arial" w:cs="Times New Roman"/>
          <w:sz w:val="24"/>
          <w:szCs w:val="20"/>
        </w:rPr>
        <w:t xml:space="preserve"> </w:t>
      </w:r>
      <w:proofErr w:type="spellStart"/>
      <w:r w:rsidRPr="00D406C5">
        <w:rPr>
          <w:rFonts w:ascii="Arial" w:eastAsia="Times New Roman" w:hAnsi="Arial" w:cs="Times New Roman"/>
          <w:sz w:val="24"/>
          <w:szCs w:val="20"/>
        </w:rPr>
        <w:t>Profile</w:t>
      </w:r>
      <w:proofErr w:type="spellEnd"/>
      <w:r w:rsidRPr="00D406C5">
        <w:rPr>
          <w:rFonts w:ascii="Arial" w:eastAsia="Times New Roman" w:hAnsi="Arial" w:cs="Times New Roman"/>
          <w:sz w:val="24"/>
          <w:szCs w:val="20"/>
        </w:rPr>
        <w:t xml:space="preserve"> (</w:t>
      </w:r>
      <w:r w:rsidRPr="00D406C5">
        <w:rPr>
          <w:rFonts w:ascii="Arial" w:eastAsia="Times New Roman" w:hAnsi="Arial" w:cs="Times New Roman"/>
          <w:b/>
          <w:bCs/>
          <w:sz w:val="24"/>
          <w:szCs w:val="20"/>
        </w:rPr>
        <w:t>Παράρτημα ΙΙΙ</w:t>
      </w:r>
      <w:r w:rsidRPr="00D406C5">
        <w:rPr>
          <w:rFonts w:ascii="Arial" w:eastAsia="Times New Roman" w:hAnsi="Arial" w:cs="Times New Roman"/>
          <w:sz w:val="24"/>
          <w:szCs w:val="20"/>
        </w:rPr>
        <w:t>).</w:t>
      </w:r>
    </w:p>
    <w:p w14:paraId="7C44E7D7" w14:textId="77777777" w:rsidR="00D406C5" w:rsidRPr="00D406C5" w:rsidRDefault="00D406C5" w:rsidP="00D406C5">
      <w:pPr>
        <w:pStyle w:val="ListParagraph"/>
        <w:rPr>
          <w:rFonts w:ascii="Arial" w:eastAsia="Times New Roman" w:hAnsi="Arial" w:cs="Times New Roman"/>
          <w:b/>
          <w:sz w:val="24"/>
          <w:szCs w:val="20"/>
        </w:rPr>
      </w:pPr>
    </w:p>
    <w:p w14:paraId="2766C6E2" w14:textId="77777777" w:rsidR="00D406C5" w:rsidRDefault="006F1DD6" w:rsidP="00D406C5">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b/>
          <w:sz w:val="24"/>
          <w:szCs w:val="20"/>
        </w:rPr>
        <w:lastRenderedPageBreak/>
        <w:t xml:space="preserve">Γραπτή Δήλωση (Έντυπο Κ.Ε.2) </w:t>
      </w:r>
      <w:r w:rsidRPr="00D406C5">
        <w:rPr>
          <w:rFonts w:ascii="Arial" w:eastAsia="Times New Roman" w:hAnsi="Arial" w:cs="Times New Roman"/>
          <w:sz w:val="24"/>
          <w:szCs w:val="20"/>
        </w:rPr>
        <w:t xml:space="preserve">η οποία εκδίδεται δυνάμει του κανονισμού 3(2) των Περί Ελέγχου των Κρατικών Ενισχύσεων (Ενισχύσεις Ήσσονος Σημασίας) Κανονισμών του 2009 και 2012 </w:t>
      </w:r>
      <w:r w:rsidRPr="00D406C5">
        <w:rPr>
          <w:rFonts w:ascii="Arial" w:eastAsia="Times New Roman" w:hAnsi="Arial" w:cs="Times New Roman"/>
          <w:b/>
          <w:sz w:val="24"/>
          <w:szCs w:val="20"/>
        </w:rPr>
        <w:t>(Παράρτημα Ι</w:t>
      </w:r>
      <w:r w:rsidRPr="00D406C5">
        <w:rPr>
          <w:rFonts w:ascii="Arial" w:eastAsia="Times New Roman" w:hAnsi="Arial" w:cs="Times New Roman"/>
          <w:b/>
          <w:sz w:val="24"/>
          <w:szCs w:val="20"/>
          <w:lang w:val="en-GB"/>
        </w:rPr>
        <w:t>V</w:t>
      </w:r>
      <w:r w:rsidRPr="00D406C5">
        <w:rPr>
          <w:rFonts w:ascii="Arial" w:eastAsia="Times New Roman" w:hAnsi="Arial" w:cs="Times New Roman"/>
          <w:b/>
          <w:sz w:val="24"/>
          <w:szCs w:val="20"/>
        </w:rPr>
        <w:t>)</w:t>
      </w:r>
      <w:r w:rsidRPr="00D406C5">
        <w:rPr>
          <w:rFonts w:ascii="Arial" w:eastAsia="Times New Roman" w:hAnsi="Arial" w:cs="Times New Roman"/>
          <w:sz w:val="24"/>
          <w:szCs w:val="20"/>
        </w:rPr>
        <w:t xml:space="preserve">.  </w:t>
      </w:r>
    </w:p>
    <w:p w14:paraId="2CE8A618" w14:textId="77777777" w:rsidR="00D406C5" w:rsidRPr="00D406C5" w:rsidRDefault="00D406C5" w:rsidP="00D406C5">
      <w:pPr>
        <w:pStyle w:val="ListParagraph"/>
        <w:rPr>
          <w:rFonts w:ascii="Arial" w:eastAsia="Times New Roman" w:hAnsi="Arial" w:cs="Times New Roman"/>
          <w:b/>
          <w:sz w:val="24"/>
          <w:szCs w:val="20"/>
        </w:rPr>
      </w:pPr>
    </w:p>
    <w:p w14:paraId="4EC2AB42" w14:textId="77777777" w:rsidR="00D406C5" w:rsidRPr="00D406C5" w:rsidRDefault="006F1DD6" w:rsidP="00D406C5">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b/>
          <w:sz w:val="24"/>
          <w:szCs w:val="20"/>
        </w:rPr>
        <w:t xml:space="preserve">Υπεύθυνη Δήλωση για Χορήγηση Κρατικής Ενίσχυσης (Παράρτημα </w:t>
      </w:r>
      <w:r w:rsidRPr="00D406C5">
        <w:rPr>
          <w:rFonts w:ascii="Arial" w:eastAsia="Times New Roman" w:hAnsi="Arial" w:cs="Times New Roman"/>
          <w:b/>
          <w:sz w:val="24"/>
          <w:szCs w:val="20"/>
          <w:lang w:val="en-GB"/>
        </w:rPr>
        <w:t>V</w:t>
      </w:r>
      <w:r w:rsidRPr="00D406C5">
        <w:rPr>
          <w:rFonts w:ascii="Arial" w:eastAsia="Times New Roman" w:hAnsi="Arial" w:cs="Times New Roman"/>
          <w:b/>
          <w:sz w:val="24"/>
          <w:szCs w:val="20"/>
        </w:rPr>
        <w:t>).</w:t>
      </w:r>
    </w:p>
    <w:p w14:paraId="1D30DCD1" w14:textId="77777777" w:rsidR="00D406C5" w:rsidRPr="00D406C5" w:rsidRDefault="00D406C5" w:rsidP="00D406C5">
      <w:pPr>
        <w:pStyle w:val="ListParagraph"/>
        <w:rPr>
          <w:rFonts w:ascii="Arial" w:eastAsia="Times New Roman" w:hAnsi="Arial" w:cs="Times New Roman"/>
          <w:sz w:val="24"/>
          <w:szCs w:val="20"/>
        </w:rPr>
      </w:pPr>
    </w:p>
    <w:p w14:paraId="5834DCA8" w14:textId="77777777" w:rsidR="00D406C5" w:rsidRDefault="00CF6E31" w:rsidP="00D406C5">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b/>
          <w:bCs/>
          <w:sz w:val="24"/>
          <w:szCs w:val="20"/>
        </w:rPr>
        <w:t>Παράρτημα V</w:t>
      </w:r>
      <w:r w:rsidRPr="00D406C5">
        <w:rPr>
          <w:rFonts w:ascii="Arial" w:eastAsia="Times New Roman" w:hAnsi="Arial" w:cs="Times New Roman"/>
          <w:sz w:val="24"/>
          <w:szCs w:val="20"/>
        </w:rPr>
        <w:t>: Έντυπο Εξουσιοδότησης FIMAS</w:t>
      </w:r>
    </w:p>
    <w:p w14:paraId="7F020081" w14:textId="77777777" w:rsidR="00D406C5" w:rsidRPr="00D406C5" w:rsidRDefault="00D406C5" w:rsidP="00D406C5">
      <w:pPr>
        <w:pStyle w:val="ListParagraph"/>
        <w:rPr>
          <w:rFonts w:ascii="Arial" w:eastAsia="Times New Roman" w:hAnsi="Arial" w:cs="Times New Roman"/>
          <w:sz w:val="24"/>
          <w:szCs w:val="20"/>
        </w:rPr>
      </w:pPr>
    </w:p>
    <w:p w14:paraId="3454EDC7" w14:textId="77777777" w:rsidR="00D406C5" w:rsidRDefault="00CF6E31" w:rsidP="006F1DD6">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b/>
          <w:bCs/>
          <w:sz w:val="24"/>
          <w:szCs w:val="20"/>
        </w:rPr>
        <w:t>Παράρτημα VI</w:t>
      </w:r>
      <w:r w:rsidRPr="00D406C5">
        <w:rPr>
          <w:rFonts w:ascii="Arial" w:eastAsia="Times New Roman" w:hAnsi="Arial" w:cs="Times New Roman"/>
          <w:sz w:val="24"/>
          <w:szCs w:val="20"/>
        </w:rPr>
        <w:t xml:space="preserve">: Έντυπο Ενιαίας Επιχείρησης </w:t>
      </w:r>
    </w:p>
    <w:p w14:paraId="3932B699" w14:textId="77777777" w:rsidR="00D406C5" w:rsidRPr="00D406C5" w:rsidRDefault="00D406C5" w:rsidP="00D406C5">
      <w:pPr>
        <w:pStyle w:val="ListParagraph"/>
        <w:rPr>
          <w:rFonts w:ascii="Arial" w:eastAsia="Times New Roman" w:hAnsi="Arial" w:cs="Times New Roman"/>
          <w:b/>
          <w:sz w:val="24"/>
          <w:szCs w:val="20"/>
        </w:rPr>
      </w:pPr>
    </w:p>
    <w:p w14:paraId="046E9403" w14:textId="14344558" w:rsidR="006F1DD6" w:rsidRPr="00D406C5" w:rsidRDefault="006F1DD6" w:rsidP="006F1DD6">
      <w:pPr>
        <w:pStyle w:val="ListParagraph"/>
        <w:numPr>
          <w:ilvl w:val="0"/>
          <w:numId w:val="5"/>
        </w:numPr>
        <w:spacing w:after="0" w:line="360" w:lineRule="auto"/>
        <w:ind w:hanging="736"/>
        <w:jc w:val="both"/>
        <w:rPr>
          <w:rFonts w:ascii="Arial" w:eastAsia="Times New Roman" w:hAnsi="Arial" w:cs="Times New Roman"/>
          <w:sz w:val="24"/>
          <w:szCs w:val="20"/>
        </w:rPr>
      </w:pPr>
      <w:r w:rsidRPr="00D406C5">
        <w:rPr>
          <w:rFonts w:ascii="Arial" w:eastAsia="Times New Roman" w:hAnsi="Arial" w:cs="Times New Roman"/>
          <w:b/>
          <w:sz w:val="24"/>
          <w:szCs w:val="20"/>
        </w:rPr>
        <w:t>Βεβαίωση</w:t>
      </w:r>
      <w:r w:rsidRPr="00D406C5">
        <w:rPr>
          <w:rFonts w:ascii="Arial" w:eastAsia="Times New Roman" w:hAnsi="Arial" w:cs="Times New Roman"/>
          <w:sz w:val="24"/>
          <w:szCs w:val="20"/>
        </w:rPr>
        <w:t xml:space="preserve"> από τη </w:t>
      </w:r>
      <w:r w:rsidRPr="00D406C5">
        <w:rPr>
          <w:rFonts w:ascii="Arial" w:eastAsia="Times New Roman" w:hAnsi="Arial" w:cs="Times New Roman"/>
          <w:b/>
          <w:sz w:val="24"/>
          <w:szCs w:val="20"/>
        </w:rPr>
        <w:t>Στατιστική Υπηρεσία</w:t>
      </w:r>
      <w:r w:rsidRPr="00D406C5">
        <w:rPr>
          <w:rFonts w:ascii="Arial" w:eastAsia="Times New Roman" w:hAnsi="Arial" w:cs="Times New Roman"/>
          <w:sz w:val="24"/>
          <w:szCs w:val="20"/>
        </w:rPr>
        <w:t xml:space="preserve">, στην οποία να φαίνεται η κατηγορία (κωδικός) </w:t>
      </w:r>
      <w:r w:rsidRPr="00D406C5">
        <w:rPr>
          <w:rFonts w:ascii="Arial" w:eastAsia="Times New Roman" w:hAnsi="Arial" w:cs="Times New Roman"/>
          <w:sz w:val="24"/>
          <w:szCs w:val="20"/>
          <w:lang w:val="en-GB"/>
        </w:rPr>
        <w:t>NACE</w:t>
      </w:r>
      <w:r w:rsidRPr="00D406C5">
        <w:rPr>
          <w:rFonts w:ascii="Arial" w:eastAsia="Times New Roman" w:hAnsi="Arial" w:cs="Times New Roman"/>
          <w:sz w:val="24"/>
          <w:szCs w:val="20"/>
        </w:rPr>
        <w:t xml:space="preserve"> που έχει κατατάξει για το τρέχον έτος την εταιρεία σας, με βάση το σύστημα ταξινόμησης οικονομικών δραστηριοτήτων NACE Αναθ.2 της Ευρωπαϊκής Ένωσης.</w:t>
      </w:r>
    </w:p>
    <w:p w14:paraId="5CD5258B" w14:textId="4AC30892" w:rsidR="006F1DD6" w:rsidRPr="00D406C5" w:rsidRDefault="006F1DD6" w:rsidP="006F1DD6">
      <w:pPr>
        <w:spacing w:after="0" w:line="240" w:lineRule="auto"/>
        <w:ind w:left="720"/>
        <w:rPr>
          <w:rFonts w:ascii="Arial" w:eastAsia="Times New Roman" w:hAnsi="Arial" w:cs="Times New Roman"/>
          <w:sz w:val="24"/>
          <w:szCs w:val="24"/>
        </w:rPr>
      </w:pPr>
    </w:p>
    <w:p w14:paraId="780E2DB8" w14:textId="77777777" w:rsidR="006F1DD6" w:rsidRPr="006F1DD6" w:rsidRDefault="006F1DD6" w:rsidP="00814E09">
      <w:pPr>
        <w:spacing w:after="0" w:line="360" w:lineRule="auto"/>
        <w:ind w:left="709"/>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eastAsia="el-GR"/>
        </w:rPr>
        <w:t>Σε περίπτωση παράλειψης ή εκπρόθεσμης υποβολής της αίτησης συμμετοχής, η αίτηση θα θεωρείται άκυρη και δεν θα λαμβάνεται υπόψη.</w:t>
      </w:r>
    </w:p>
    <w:p w14:paraId="52FCDF15" w14:textId="77777777" w:rsidR="006F1DD6" w:rsidRPr="006F1DD6" w:rsidRDefault="006F1DD6" w:rsidP="006F1DD6">
      <w:pPr>
        <w:spacing w:after="0" w:line="360" w:lineRule="auto"/>
        <w:ind w:left="567"/>
        <w:jc w:val="both"/>
        <w:rPr>
          <w:rFonts w:ascii="Arial" w:eastAsia="Times New Roman" w:hAnsi="Arial" w:cs="Times New Roman"/>
          <w:sz w:val="24"/>
          <w:szCs w:val="24"/>
          <w:lang w:eastAsia="el-GR"/>
        </w:rPr>
      </w:pPr>
    </w:p>
    <w:p w14:paraId="4A07108E" w14:textId="372CA2D7" w:rsidR="006F1DD6" w:rsidRDefault="006F1DD6" w:rsidP="00814E09">
      <w:pPr>
        <w:spacing w:after="0" w:line="360" w:lineRule="auto"/>
        <w:ind w:left="709"/>
        <w:jc w:val="both"/>
        <w:rPr>
          <w:rFonts w:ascii="Arial" w:eastAsia="Times New Roman" w:hAnsi="Arial" w:cs="Times New Roman"/>
          <w:sz w:val="24"/>
          <w:szCs w:val="24"/>
          <w:lang w:eastAsia="el-GR"/>
        </w:rPr>
      </w:pPr>
      <w:r w:rsidRPr="006F1DD6">
        <w:rPr>
          <w:rFonts w:ascii="Arial" w:eastAsia="Times New Roman" w:hAnsi="Arial" w:cs="Times New Roman"/>
          <w:sz w:val="24"/>
          <w:szCs w:val="24"/>
          <w:lang w:eastAsia="el-GR"/>
        </w:rPr>
        <w:t xml:space="preserve">Σε περίπτωση που κάποιο από τα πιο πάνω απαιτούμενα στοιχεία δεν έχει υποβληθεί ή έχει υποβληθεί μερικώς συμπληρωμένο, θα δίδεται γραπτώς προς τον </w:t>
      </w:r>
      <w:proofErr w:type="spellStart"/>
      <w:r w:rsidRPr="006F1DD6">
        <w:rPr>
          <w:rFonts w:ascii="Arial" w:eastAsia="Times New Roman" w:hAnsi="Arial" w:cs="Times New Roman"/>
          <w:sz w:val="24"/>
          <w:szCs w:val="24"/>
          <w:lang w:eastAsia="el-GR"/>
        </w:rPr>
        <w:t>αιτητή</w:t>
      </w:r>
      <w:proofErr w:type="spellEnd"/>
      <w:r w:rsidRPr="006F1DD6">
        <w:rPr>
          <w:rFonts w:ascii="Arial" w:eastAsia="Times New Roman" w:hAnsi="Arial" w:cs="Times New Roman"/>
          <w:sz w:val="24"/>
          <w:szCs w:val="24"/>
          <w:lang w:eastAsia="el-GR"/>
        </w:rPr>
        <w:t xml:space="preserve"> προθεσμία υποβολής των ελλειπόντων στοιχείων/δικαιολογητικών εντός 7 ημερολογιακών ημερών από την ημερομηνία της σχετικής επιστολής </w:t>
      </w:r>
      <w:r w:rsidR="00B3613B">
        <w:rPr>
          <w:rFonts w:ascii="Arial" w:eastAsia="Times New Roman" w:hAnsi="Arial" w:cs="Times New Roman"/>
          <w:sz w:val="24"/>
          <w:szCs w:val="24"/>
          <w:lang w:eastAsia="el-GR"/>
        </w:rPr>
        <w:t>της Αρμόδιας Αρχής</w:t>
      </w:r>
      <w:r w:rsidRPr="006F1DD6">
        <w:rPr>
          <w:rFonts w:ascii="Arial" w:eastAsia="Times New Roman" w:hAnsi="Arial" w:cs="Times New Roman"/>
          <w:sz w:val="24"/>
          <w:szCs w:val="24"/>
          <w:lang w:eastAsia="el-GR"/>
        </w:rPr>
        <w:t>. Σε περίπτωση παράλειψης ή εκπρόθεσμης υποβολής των πιο πάνω στοιχείων, η αίτηση θα θεωρείται άκυρη και δεν θα λαμβάνεται υπόψη.</w:t>
      </w:r>
    </w:p>
    <w:p w14:paraId="7A0ABF05" w14:textId="6CCB096E" w:rsidR="00227078" w:rsidRDefault="00227078" w:rsidP="006F1DD6">
      <w:pPr>
        <w:spacing w:after="0" w:line="360" w:lineRule="auto"/>
        <w:jc w:val="both"/>
        <w:rPr>
          <w:rFonts w:ascii="Arial" w:eastAsia="Times New Roman" w:hAnsi="Arial" w:cs="Times New Roman"/>
          <w:sz w:val="24"/>
          <w:szCs w:val="24"/>
          <w:lang w:eastAsia="el-GR"/>
        </w:rPr>
      </w:pPr>
    </w:p>
    <w:p w14:paraId="402FBCF8" w14:textId="0986889E" w:rsidR="00227078" w:rsidRPr="00D406C5" w:rsidRDefault="00227078" w:rsidP="00814E09">
      <w:pPr>
        <w:spacing w:after="0" w:line="360" w:lineRule="auto"/>
        <w:ind w:left="709"/>
        <w:jc w:val="both"/>
        <w:rPr>
          <w:rFonts w:ascii="Arial" w:eastAsia="Times New Roman" w:hAnsi="Arial" w:cs="Times New Roman"/>
          <w:sz w:val="24"/>
          <w:szCs w:val="24"/>
          <w:lang w:eastAsia="el-GR"/>
        </w:rPr>
      </w:pPr>
      <w:r w:rsidRPr="00D406C5">
        <w:rPr>
          <w:rFonts w:ascii="Arial" w:eastAsia="Times New Roman" w:hAnsi="Arial" w:cs="Times New Roman"/>
          <w:sz w:val="24"/>
          <w:szCs w:val="24"/>
          <w:lang w:eastAsia="el-GR"/>
        </w:rPr>
        <w:t xml:space="preserve">Σημειώνεται ότι η αρμόδια αρχή διατηρεί το δικαίωμα να ζητήσει επιπρόσθετα πιστοποιητικά ή στοιχεία που τυχόν απαιτηθούν στα πλαίσια εξέτασης της αίτησης υποβολής. </w:t>
      </w:r>
    </w:p>
    <w:p w14:paraId="4435B9BF" w14:textId="77777777" w:rsidR="00227078" w:rsidRPr="00227078" w:rsidRDefault="00227078" w:rsidP="006F1DD6">
      <w:pPr>
        <w:spacing w:after="0" w:line="360" w:lineRule="auto"/>
        <w:jc w:val="both"/>
        <w:rPr>
          <w:rFonts w:ascii="Arial" w:eastAsia="Times New Roman" w:hAnsi="Arial" w:cs="Times New Roman"/>
          <w:sz w:val="24"/>
          <w:szCs w:val="24"/>
          <w:lang w:eastAsia="el-GR"/>
        </w:rPr>
      </w:pPr>
    </w:p>
    <w:p w14:paraId="5799D560" w14:textId="2DD7FC35" w:rsidR="00C57DEE" w:rsidRPr="00814E09" w:rsidRDefault="00E31BC6" w:rsidP="00814E09">
      <w:pPr>
        <w:tabs>
          <w:tab w:val="num" w:pos="1445"/>
        </w:tabs>
        <w:spacing w:after="0" w:line="360" w:lineRule="auto"/>
        <w:ind w:left="851" w:hanging="425"/>
        <w:jc w:val="both"/>
        <w:rPr>
          <w:rFonts w:ascii="Arial" w:eastAsia="Times New Roman" w:hAnsi="Arial" w:cs="Times New Roman"/>
          <w:color w:val="000000"/>
          <w:sz w:val="24"/>
          <w:szCs w:val="24"/>
        </w:rPr>
      </w:pPr>
      <w:r w:rsidRPr="00814E09">
        <w:rPr>
          <w:rFonts w:ascii="Arial" w:eastAsia="Times New Roman" w:hAnsi="Arial" w:cs="Times New Roman"/>
          <w:color w:val="000000"/>
          <w:sz w:val="24"/>
          <w:szCs w:val="24"/>
        </w:rPr>
        <w:t xml:space="preserve">6.2 Απαραίτητη </w:t>
      </w:r>
      <w:r w:rsidR="00CF22F7" w:rsidRPr="00814E09">
        <w:rPr>
          <w:rFonts w:ascii="Arial" w:eastAsia="Times New Roman" w:hAnsi="Arial" w:cs="Times New Roman"/>
          <w:color w:val="000000"/>
          <w:sz w:val="24"/>
          <w:szCs w:val="24"/>
        </w:rPr>
        <w:t>προϋπόθεση</w:t>
      </w:r>
      <w:r w:rsidRPr="00814E09">
        <w:rPr>
          <w:rFonts w:ascii="Arial" w:eastAsia="Times New Roman" w:hAnsi="Arial" w:cs="Times New Roman"/>
          <w:color w:val="000000"/>
          <w:sz w:val="24"/>
          <w:szCs w:val="24"/>
        </w:rPr>
        <w:t xml:space="preserve"> για συμμετοχή στην έκθεση με κρατικό περίπτερο είναι όπως η επιχείρηση δραστηρι</w:t>
      </w:r>
      <w:r w:rsidR="00227078" w:rsidRPr="00814E09">
        <w:rPr>
          <w:rFonts w:ascii="Arial" w:eastAsia="Times New Roman" w:hAnsi="Arial" w:cs="Times New Roman"/>
          <w:color w:val="000000"/>
          <w:sz w:val="24"/>
          <w:szCs w:val="24"/>
        </w:rPr>
        <w:t xml:space="preserve">οποιείται </w:t>
      </w:r>
      <w:r w:rsidRPr="00814E09">
        <w:rPr>
          <w:rFonts w:ascii="Arial" w:eastAsia="Times New Roman" w:hAnsi="Arial" w:cs="Times New Roman"/>
          <w:color w:val="000000"/>
          <w:sz w:val="24"/>
          <w:szCs w:val="24"/>
        </w:rPr>
        <w:t>στην Κυπριακή Δημοκρατία.</w:t>
      </w:r>
    </w:p>
    <w:p w14:paraId="45310880" w14:textId="77777777" w:rsidR="00227078" w:rsidRPr="006F1DD6" w:rsidRDefault="00227078" w:rsidP="00E26426">
      <w:pPr>
        <w:pStyle w:val="ListParagraph"/>
        <w:spacing w:after="0" w:line="360" w:lineRule="auto"/>
        <w:ind w:left="1445"/>
        <w:jc w:val="both"/>
        <w:rPr>
          <w:rFonts w:ascii="Arial" w:eastAsia="Times New Roman" w:hAnsi="Arial" w:cs="Times New Roman"/>
          <w:sz w:val="24"/>
          <w:szCs w:val="24"/>
          <w:lang w:eastAsia="el-GR"/>
        </w:rPr>
      </w:pPr>
    </w:p>
    <w:p w14:paraId="0C12EEF5" w14:textId="2B1DDEC0" w:rsidR="006F1DD6" w:rsidRPr="00C57DEE" w:rsidRDefault="006F1DD6" w:rsidP="000D66CF">
      <w:pPr>
        <w:pStyle w:val="Heading1"/>
        <w:numPr>
          <w:ilvl w:val="0"/>
          <w:numId w:val="3"/>
        </w:numPr>
        <w:spacing w:after="240"/>
        <w:ind w:left="426" w:hanging="426"/>
        <w:rPr>
          <w:rFonts w:eastAsia="Times New Roman"/>
        </w:rPr>
      </w:pPr>
      <w:bookmarkStart w:id="7" w:name="_Toc125442900"/>
      <w:r w:rsidRPr="00C57DEE">
        <w:rPr>
          <w:rFonts w:eastAsia="Times New Roman"/>
        </w:rPr>
        <w:t>ΔΙΑΔΙΚΑΣΙΑ ΑΞΙΟΛΟΓΗΣΗΣ</w:t>
      </w:r>
      <w:bookmarkEnd w:id="7"/>
    </w:p>
    <w:p w14:paraId="7DD9933E" w14:textId="44438BCE" w:rsidR="00243009" w:rsidRDefault="006F1DD6" w:rsidP="00814E09">
      <w:pPr>
        <w:spacing w:after="0" w:line="360" w:lineRule="auto"/>
        <w:jc w:val="both"/>
        <w:rPr>
          <w:rFonts w:ascii="Arial" w:eastAsia="Times New Roman" w:hAnsi="Arial" w:cs="Times New Roman"/>
          <w:color w:val="000000"/>
          <w:sz w:val="24"/>
          <w:szCs w:val="20"/>
        </w:rPr>
      </w:pPr>
      <w:r w:rsidRPr="006F1DD6">
        <w:rPr>
          <w:rFonts w:ascii="Arial" w:eastAsia="Times New Roman" w:hAnsi="Arial" w:cs="Times New Roman"/>
          <w:color w:val="000000"/>
          <w:sz w:val="24"/>
          <w:szCs w:val="20"/>
        </w:rPr>
        <w:t>Οι αιτήσεις θα αξιολογηθούν στη βάση των διαθέσιμων πιστώσεων στα πλαίσια του προϋπολογισμού που χρηματοδοτεί το σχέδιο</w:t>
      </w:r>
      <w:r w:rsidR="00243009">
        <w:rPr>
          <w:rFonts w:ascii="Arial" w:eastAsia="Times New Roman" w:hAnsi="Arial" w:cs="Times New Roman"/>
          <w:color w:val="000000"/>
          <w:sz w:val="24"/>
          <w:szCs w:val="20"/>
        </w:rPr>
        <w:t xml:space="preserve"> και</w:t>
      </w:r>
      <w:r w:rsidRPr="006F1DD6">
        <w:rPr>
          <w:rFonts w:ascii="Arial" w:eastAsia="Times New Roman" w:hAnsi="Arial" w:cs="Times New Roman"/>
          <w:color w:val="000000"/>
          <w:sz w:val="24"/>
          <w:szCs w:val="20"/>
        </w:rPr>
        <w:t xml:space="preserve"> </w:t>
      </w:r>
      <w:r w:rsidR="00243009">
        <w:rPr>
          <w:rFonts w:ascii="Arial" w:eastAsia="Times New Roman" w:hAnsi="Arial" w:cs="Times New Roman"/>
          <w:color w:val="000000"/>
          <w:sz w:val="24"/>
          <w:szCs w:val="20"/>
        </w:rPr>
        <w:t xml:space="preserve">του συνολικού χώρου που θα </w:t>
      </w:r>
      <w:r w:rsidR="00243009">
        <w:rPr>
          <w:rFonts w:ascii="Arial" w:eastAsia="Times New Roman" w:hAnsi="Arial" w:cs="Times New Roman"/>
          <w:color w:val="000000"/>
          <w:sz w:val="24"/>
          <w:szCs w:val="20"/>
        </w:rPr>
        <w:lastRenderedPageBreak/>
        <w:t xml:space="preserve">εξασφαλισθεί για το κρατικό περίπτερο σε συνάρτηση με </w:t>
      </w:r>
      <w:r w:rsidRPr="006F1DD6">
        <w:rPr>
          <w:rFonts w:ascii="Arial" w:eastAsia="Times New Roman" w:hAnsi="Arial" w:cs="Times New Roman"/>
          <w:color w:val="000000"/>
          <w:sz w:val="24"/>
          <w:szCs w:val="20"/>
        </w:rPr>
        <w:t>το σ</w:t>
      </w:r>
      <w:r w:rsidR="00243009">
        <w:rPr>
          <w:rFonts w:ascii="Arial" w:eastAsia="Times New Roman" w:hAnsi="Arial" w:cs="Times New Roman"/>
          <w:color w:val="000000"/>
          <w:sz w:val="24"/>
          <w:szCs w:val="20"/>
        </w:rPr>
        <w:t xml:space="preserve">ύνολο </w:t>
      </w:r>
      <w:r w:rsidRPr="006F1DD6">
        <w:rPr>
          <w:rFonts w:ascii="Arial" w:eastAsia="Times New Roman" w:hAnsi="Arial" w:cs="Times New Roman"/>
          <w:color w:val="000000"/>
          <w:sz w:val="24"/>
          <w:szCs w:val="20"/>
        </w:rPr>
        <w:t>των αιτήσεων που θα ληφθούν</w:t>
      </w:r>
      <w:r w:rsidR="001F2244">
        <w:rPr>
          <w:rFonts w:ascii="Arial" w:eastAsia="Times New Roman" w:hAnsi="Arial" w:cs="Times New Roman"/>
          <w:color w:val="000000"/>
          <w:sz w:val="24"/>
          <w:szCs w:val="20"/>
        </w:rPr>
        <w:t xml:space="preserve"> </w:t>
      </w:r>
      <w:r w:rsidR="00243009">
        <w:rPr>
          <w:rFonts w:ascii="Arial" w:eastAsia="Times New Roman" w:hAnsi="Arial" w:cs="Times New Roman"/>
          <w:color w:val="000000"/>
          <w:sz w:val="24"/>
          <w:szCs w:val="20"/>
        </w:rPr>
        <w:t>καθώς και της συνάφειας των δραστηριοτήτων</w:t>
      </w:r>
      <w:r w:rsidR="00243009" w:rsidRPr="001F2244">
        <w:rPr>
          <w:rFonts w:ascii="Arial" w:eastAsia="Times New Roman" w:hAnsi="Arial" w:cs="Times New Roman"/>
          <w:color w:val="000000"/>
          <w:sz w:val="24"/>
          <w:szCs w:val="20"/>
        </w:rPr>
        <w:t xml:space="preserve"> της επιχείρησης με το </w:t>
      </w:r>
      <w:r w:rsidR="00243009">
        <w:rPr>
          <w:rFonts w:ascii="Arial" w:eastAsia="Times New Roman" w:hAnsi="Arial" w:cs="Times New Roman"/>
          <w:color w:val="000000"/>
          <w:sz w:val="24"/>
          <w:szCs w:val="20"/>
        </w:rPr>
        <w:t xml:space="preserve">αντικείμενο </w:t>
      </w:r>
      <w:r w:rsidR="00243009" w:rsidRPr="001F2244">
        <w:rPr>
          <w:rFonts w:ascii="Arial" w:eastAsia="Times New Roman" w:hAnsi="Arial" w:cs="Times New Roman"/>
          <w:color w:val="000000"/>
          <w:sz w:val="24"/>
          <w:szCs w:val="20"/>
        </w:rPr>
        <w:t>της έκθεσης για την οποία υποβάλλεται η αίτηση</w:t>
      </w:r>
      <w:r w:rsidR="00243009">
        <w:rPr>
          <w:rFonts w:ascii="Arial" w:eastAsia="Times New Roman" w:hAnsi="Arial" w:cs="Times New Roman"/>
          <w:color w:val="000000"/>
          <w:sz w:val="24"/>
          <w:szCs w:val="20"/>
        </w:rPr>
        <w:t>.</w:t>
      </w:r>
    </w:p>
    <w:p w14:paraId="00EDA84D" w14:textId="77777777" w:rsidR="00243009" w:rsidRDefault="00243009" w:rsidP="006F1DD6">
      <w:pPr>
        <w:spacing w:after="0" w:line="360" w:lineRule="auto"/>
        <w:jc w:val="both"/>
        <w:rPr>
          <w:rFonts w:ascii="Arial" w:eastAsia="Times New Roman" w:hAnsi="Arial" w:cs="Times New Roman"/>
          <w:color w:val="000000"/>
          <w:sz w:val="24"/>
          <w:szCs w:val="20"/>
        </w:rPr>
      </w:pPr>
    </w:p>
    <w:p w14:paraId="5730EE10" w14:textId="6E574589" w:rsidR="006F1DD6" w:rsidRPr="006F1DD6" w:rsidRDefault="006F1DD6" w:rsidP="006F1DD6">
      <w:pPr>
        <w:spacing w:after="0" w:line="360" w:lineRule="auto"/>
        <w:jc w:val="both"/>
        <w:rPr>
          <w:rFonts w:ascii="Arial" w:eastAsia="Times New Roman" w:hAnsi="Arial" w:cs="Times New Roman"/>
          <w:color w:val="000000"/>
          <w:sz w:val="24"/>
          <w:szCs w:val="20"/>
        </w:rPr>
      </w:pPr>
      <w:r w:rsidRPr="006F1DD6">
        <w:rPr>
          <w:rFonts w:ascii="Arial" w:eastAsia="Times New Roman" w:hAnsi="Arial" w:cs="Times New Roman"/>
          <w:color w:val="000000"/>
          <w:sz w:val="24"/>
          <w:szCs w:val="20"/>
        </w:rPr>
        <w:t xml:space="preserve">Μετά την ολοκλήρωση της διαδικασίας αξιολόγησης, οι </w:t>
      </w:r>
      <w:proofErr w:type="spellStart"/>
      <w:r w:rsidRPr="006F1DD6">
        <w:rPr>
          <w:rFonts w:ascii="Arial" w:eastAsia="Times New Roman" w:hAnsi="Arial" w:cs="Times New Roman"/>
          <w:color w:val="000000"/>
          <w:sz w:val="24"/>
          <w:szCs w:val="20"/>
        </w:rPr>
        <w:t>αιτητές</w:t>
      </w:r>
      <w:proofErr w:type="spellEnd"/>
      <w:r w:rsidRPr="006F1DD6">
        <w:rPr>
          <w:rFonts w:ascii="Arial" w:eastAsia="Times New Roman" w:hAnsi="Arial" w:cs="Times New Roman"/>
          <w:color w:val="000000"/>
          <w:sz w:val="24"/>
          <w:szCs w:val="20"/>
        </w:rPr>
        <w:t xml:space="preserve"> θα ενημερώνονται για τις εκθέσεις που τους παρέχεται έγκριση συμμετοχής.</w:t>
      </w:r>
    </w:p>
    <w:p w14:paraId="0B29C40B" w14:textId="77777777" w:rsidR="006F1DD6" w:rsidRPr="006F1DD6" w:rsidRDefault="006F1DD6" w:rsidP="006F1DD6">
      <w:pPr>
        <w:spacing w:after="0" w:line="360" w:lineRule="auto"/>
        <w:jc w:val="both"/>
        <w:rPr>
          <w:rFonts w:ascii="Arial" w:eastAsia="Times New Roman" w:hAnsi="Arial" w:cs="Arial"/>
          <w:sz w:val="24"/>
          <w:szCs w:val="24"/>
          <w:lang w:eastAsia="el-GR"/>
        </w:rPr>
      </w:pPr>
    </w:p>
    <w:p w14:paraId="6418E300" w14:textId="4C21B59E" w:rsidR="006F1DD6" w:rsidRPr="00C57DEE" w:rsidRDefault="006F1DD6" w:rsidP="000D66CF">
      <w:pPr>
        <w:pStyle w:val="Heading1"/>
        <w:numPr>
          <w:ilvl w:val="0"/>
          <w:numId w:val="3"/>
        </w:numPr>
        <w:spacing w:after="240"/>
        <w:ind w:left="426" w:hanging="426"/>
        <w:rPr>
          <w:rFonts w:eastAsia="Times New Roman"/>
        </w:rPr>
      </w:pPr>
      <w:bookmarkStart w:id="8" w:name="_Toc125442901"/>
      <w:r w:rsidRPr="00C57DEE">
        <w:rPr>
          <w:rFonts w:eastAsia="Times New Roman"/>
        </w:rPr>
        <w:t>ΚΑΤΑΒΟΛΗ ΕΝΙΣΧΥΣΗΣ</w:t>
      </w:r>
      <w:bookmarkEnd w:id="8"/>
    </w:p>
    <w:p w14:paraId="2E7953E3" w14:textId="10CFB879" w:rsidR="006F1DD6" w:rsidRP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color w:val="000000"/>
          <w:sz w:val="24"/>
          <w:szCs w:val="24"/>
        </w:rPr>
        <w:t xml:space="preserve">Η προβλεπόμενη ενίσχυση που αναφέρεται στο </w:t>
      </w:r>
      <w:r w:rsidRPr="00D406C5">
        <w:rPr>
          <w:rFonts w:ascii="Arial" w:eastAsia="Times New Roman" w:hAnsi="Arial" w:cs="Times New Roman"/>
          <w:b/>
          <w:color w:val="000000"/>
          <w:sz w:val="24"/>
          <w:szCs w:val="24"/>
        </w:rPr>
        <w:t>4.1.2</w:t>
      </w:r>
      <w:r w:rsidRPr="00D406C5">
        <w:rPr>
          <w:rFonts w:ascii="Arial" w:eastAsia="Times New Roman" w:hAnsi="Arial" w:cs="Times New Roman"/>
          <w:color w:val="000000"/>
          <w:sz w:val="24"/>
          <w:szCs w:val="24"/>
        </w:rPr>
        <w:t xml:space="preserve"> θα καταβάλλεται μετά το πέρας της έκθεσης, νοουμένου ότι έχουν υποβληθεί </w:t>
      </w:r>
      <w:r w:rsidR="00CC50DA" w:rsidRPr="00D406C5">
        <w:rPr>
          <w:rFonts w:ascii="Arial" w:eastAsia="Times New Roman" w:hAnsi="Arial" w:cs="Times New Roman"/>
          <w:color w:val="000000"/>
          <w:sz w:val="24"/>
          <w:szCs w:val="24"/>
        </w:rPr>
        <w:t xml:space="preserve">όλα </w:t>
      </w:r>
      <w:r w:rsidRPr="00D406C5">
        <w:rPr>
          <w:rFonts w:ascii="Arial" w:eastAsia="Times New Roman" w:hAnsi="Arial" w:cs="Times New Roman"/>
          <w:color w:val="000000"/>
          <w:sz w:val="24"/>
          <w:szCs w:val="24"/>
        </w:rPr>
        <w:t>τ</w:t>
      </w:r>
      <w:r w:rsidR="00CC50DA" w:rsidRPr="00D406C5">
        <w:rPr>
          <w:rFonts w:ascii="Arial" w:eastAsia="Times New Roman" w:hAnsi="Arial" w:cs="Times New Roman"/>
          <w:color w:val="000000"/>
          <w:sz w:val="24"/>
          <w:szCs w:val="24"/>
        </w:rPr>
        <w:t>α</w:t>
      </w:r>
      <w:r w:rsidRPr="00D406C5">
        <w:rPr>
          <w:rFonts w:ascii="Arial" w:eastAsia="Times New Roman" w:hAnsi="Arial" w:cs="Times New Roman"/>
          <w:color w:val="000000"/>
          <w:sz w:val="24"/>
          <w:szCs w:val="24"/>
        </w:rPr>
        <w:t xml:space="preserve"> απαιτούμεν</w:t>
      </w:r>
      <w:r w:rsidR="00CC50DA" w:rsidRPr="00D406C5">
        <w:rPr>
          <w:rFonts w:ascii="Arial" w:eastAsia="Times New Roman" w:hAnsi="Arial" w:cs="Times New Roman"/>
          <w:color w:val="000000"/>
          <w:sz w:val="24"/>
          <w:szCs w:val="24"/>
        </w:rPr>
        <w:t>α</w:t>
      </w:r>
      <w:r w:rsidRPr="00D406C5">
        <w:rPr>
          <w:rFonts w:ascii="Arial" w:eastAsia="Times New Roman" w:hAnsi="Arial" w:cs="Times New Roman"/>
          <w:color w:val="000000"/>
          <w:sz w:val="24"/>
          <w:szCs w:val="24"/>
        </w:rPr>
        <w:t xml:space="preserve"> στοιχεί</w:t>
      </w:r>
      <w:r w:rsidR="00CC50DA" w:rsidRPr="00D406C5">
        <w:rPr>
          <w:rFonts w:ascii="Arial" w:eastAsia="Times New Roman" w:hAnsi="Arial" w:cs="Times New Roman"/>
          <w:color w:val="000000"/>
          <w:sz w:val="24"/>
          <w:szCs w:val="24"/>
        </w:rPr>
        <w:t>α</w:t>
      </w:r>
      <w:r w:rsidRPr="00D406C5">
        <w:rPr>
          <w:rFonts w:ascii="Arial" w:eastAsia="Times New Roman" w:hAnsi="Arial" w:cs="Times New Roman"/>
          <w:color w:val="000000"/>
          <w:sz w:val="24"/>
          <w:szCs w:val="24"/>
        </w:rPr>
        <w:t xml:space="preserve"> και δικαιολογητικ</w:t>
      </w:r>
      <w:r w:rsidR="00CC50DA" w:rsidRPr="00D406C5">
        <w:rPr>
          <w:rFonts w:ascii="Arial" w:eastAsia="Times New Roman" w:hAnsi="Arial" w:cs="Times New Roman"/>
          <w:color w:val="000000"/>
          <w:sz w:val="24"/>
          <w:szCs w:val="24"/>
        </w:rPr>
        <w:t>ά</w:t>
      </w:r>
      <w:r w:rsidRPr="00D406C5">
        <w:rPr>
          <w:rFonts w:ascii="Arial" w:eastAsia="Times New Roman" w:hAnsi="Arial" w:cs="Times New Roman"/>
          <w:color w:val="000000"/>
          <w:sz w:val="24"/>
          <w:szCs w:val="24"/>
        </w:rPr>
        <w:t xml:space="preserve"> (</w:t>
      </w:r>
      <w:r w:rsidR="00134D26" w:rsidRPr="00D406C5">
        <w:rPr>
          <w:rFonts w:ascii="Arial" w:eastAsia="Times New Roman" w:hAnsi="Arial" w:cs="Times New Roman"/>
          <w:color w:val="000000"/>
          <w:sz w:val="24"/>
          <w:szCs w:val="24"/>
        </w:rPr>
        <w:t xml:space="preserve">συμπεριλαμβανομένων </w:t>
      </w:r>
      <w:r w:rsidRPr="00D406C5">
        <w:rPr>
          <w:rFonts w:ascii="Arial" w:eastAsia="Times New Roman" w:hAnsi="Arial" w:cs="Times New Roman"/>
          <w:color w:val="000000"/>
          <w:sz w:val="24"/>
          <w:szCs w:val="24"/>
        </w:rPr>
        <w:t>τιμολόγι</w:t>
      </w:r>
      <w:r w:rsidR="00134D26" w:rsidRPr="00D406C5">
        <w:rPr>
          <w:rFonts w:ascii="Arial" w:eastAsia="Times New Roman" w:hAnsi="Arial" w:cs="Times New Roman"/>
          <w:color w:val="000000"/>
          <w:sz w:val="24"/>
          <w:szCs w:val="24"/>
        </w:rPr>
        <w:t>ων</w:t>
      </w:r>
      <w:r w:rsidRPr="00D406C5">
        <w:rPr>
          <w:rFonts w:ascii="Arial" w:eastAsia="Times New Roman" w:hAnsi="Arial" w:cs="Times New Roman"/>
          <w:color w:val="000000"/>
          <w:sz w:val="24"/>
          <w:szCs w:val="24"/>
        </w:rPr>
        <w:t>, αποδείξε</w:t>
      </w:r>
      <w:r w:rsidR="00134D26" w:rsidRPr="00D406C5">
        <w:rPr>
          <w:rFonts w:ascii="Arial" w:eastAsia="Times New Roman" w:hAnsi="Arial" w:cs="Times New Roman"/>
          <w:color w:val="000000"/>
          <w:sz w:val="24"/>
          <w:szCs w:val="24"/>
        </w:rPr>
        <w:t>ων</w:t>
      </w:r>
      <w:r w:rsidRPr="00D406C5">
        <w:rPr>
          <w:rFonts w:ascii="Arial" w:eastAsia="Times New Roman" w:hAnsi="Arial" w:cs="Times New Roman"/>
          <w:color w:val="000000"/>
          <w:sz w:val="24"/>
          <w:szCs w:val="24"/>
        </w:rPr>
        <w:t xml:space="preserve"> πληρωμής</w:t>
      </w:r>
      <w:r w:rsidR="00134D26" w:rsidRPr="00D406C5">
        <w:rPr>
          <w:rFonts w:ascii="Arial" w:eastAsia="Times New Roman" w:hAnsi="Arial" w:cs="Times New Roman"/>
          <w:color w:val="000000"/>
          <w:sz w:val="24"/>
          <w:szCs w:val="24"/>
        </w:rPr>
        <w:t>, αποδεικτικό τραπεζικού εμβάσματος</w:t>
      </w:r>
      <w:r w:rsidR="00845E3A" w:rsidRPr="00D406C5">
        <w:rPr>
          <w:rFonts w:ascii="Arial" w:eastAsia="Times New Roman" w:hAnsi="Arial" w:cs="Times New Roman"/>
          <w:color w:val="000000"/>
          <w:sz w:val="24"/>
          <w:szCs w:val="24"/>
        </w:rPr>
        <w:t>,</w:t>
      </w:r>
      <w:r w:rsidR="00845E3A" w:rsidRPr="00845E3A">
        <w:t xml:space="preserve"> </w:t>
      </w:r>
      <w:r w:rsidR="00845E3A" w:rsidRPr="00D406C5">
        <w:rPr>
          <w:rFonts w:ascii="Arial" w:eastAsia="Times New Roman" w:hAnsi="Arial" w:cs="Times New Roman"/>
          <w:color w:val="000000"/>
          <w:sz w:val="24"/>
          <w:szCs w:val="24"/>
        </w:rPr>
        <w:t>φωτογραφικού υλικού και δείγματος διαφημιστικού υλικού</w:t>
      </w:r>
      <w:r w:rsidRPr="00D406C5">
        <w:rPr>
          <w:rFonts w:ascii="Arial" w:eastAsia="Times New Roman" w:hAnsi="Arial" w:cs="Times New Roman"/>
          <w:color w:val="000000"/>
          <w:sz w:val="24"/>
          <w:szCs w:val="24"/>
        </w:rPr>
        <w:t xml:space="preserve"> κ.α.). Τα έγγραφα αυτά </w:t>
      </w:r>
      <w:r w:rsidR="00B3613B" w:rsidRPr="00D406C5">
        <w:rPr>
          <w:rFonts w:ascii="Arial" w:eastAsia="Times New Roman" w:hAnsi="Arial" w:cs="Times New Roman"/>
          <w:color w:val="000000"/>
          <w:sz w:val="24"/>
          <w:szCs w:val="24"/>
        </w:rPr>
        <w:t xml:space="preserve">δύναται </w:t>
      </w:r>
      <w:r w:rsidRPr="00D406C5">
        <w:rPr>
          <w:rFonts w:ascii="Arial" w:eastAsia="Times New Roman" w:hAnsi="Arial" w:cs="Times New Roman"/>
          <w:color w:val="000000"/>
          <w:sz w:val="24"/>
          <w:szCs w:val="24"/>
        </w:rPr>
        <w:t>να υποβάλλονται</w:t>
      </w:r>
      <w:r w:rsidR="00B3613B" w:rsidRPr="00D406C5">
        <w:rPr>
          <w:rFonts w:ascii="Arial" w:eastAsia="Times New Roman" w:hAnsi="Arial" w:cs="Times New Roman"/>
          <w:color w:val="000000"/>
          <w:sz w:val="24"/>
          <w:szCs w:val="24"/>
        </w:rPr>
        <w:t xml:space="preserve"> ηλεκτρονικώς,</w:t>
      </w:r>
      <w:r w:rsidRPr="00D406C5">
        <w:rPr>
          <w:rFonts w:ascii="Arial" w:eastAsia="Times New Roman" w:hAnsi="Arial" w:cs="Times New Roman"/>
          <w:color w:val="000000"/>
          <w:sz w:val="24"/>
          <w:szCs w:val="24"/>
        </w:rPr>
        <w:t xml:space="preserve"> ιδιοχείρως ή ταχυδρομικώς με συστημένη επιστολή ή ιδιωτικό </w:t>
      </w:r>
      <w:r w:rsidRPr="00D406C5">
        <w:rPr>
          <w:rFonts w:ascii="Arial" w:eastAsia="Times New Roman" w:hAnsi="Arial" w:cs="Times New Roman"/>
          <w:color w:val="000000"/>
          <w:sz w:val="24"/>
          <w:szCs w:val="24"/>
          <w:lang w:val="en-GB"/>
        </w:rPr>
        <w:t>courier</w:t>
      </w:r>
      <w:r w:rsidRPr="00D406C5">
        <w:rPr>
          <w:rFonts w:ascii="Arial" w:eastAsia="Times New Roman" w:hAnsi="Arial" w:cs="Times New Roman"/>
          <w:color w:val="000000"/>
          <w:sz w:val="24"/>
          <w:szCs w:val="24"/>
        </w:rPr>
        <w:t xml:space="preserve"> στ</w:t>
      </w:r>
      <w:r w:rsidR="00B3613B" w:rsidRPr="00D406C5">
        <w:rPr>
          <w:rFonts w:ascii="Arial" w:eastAsia="Times New Roman" w:hAnsi="Arial" w:cs="Times New Roman"/>
          <w:color w:val="000000"/>
          <w:sz w:val="24"/>
          <w:szCs w:val="24"/>
        </w:rPr>
        <w:t>ην Αρμόδια Αρχή</w:t>
      </w:r>
      <w:r w:rsidRPr="00D406C5">
        <w:rPr>
          <w:rFonts w:ascii="Arial" w:eastAsia="Times New Roman" w:hAnsi="Arial" w:cs="Times New Roman"/>
          <w:color w:val="000000"/>
          <w:sz w:val="24"/>
          <w:szCs w:val="24"/>
        </w:rPr>
        <w:t xml:space="preserve">, </w:t>
      </w:r>
      <w:r w:rsidRPr="00D406C5">
        <w:rPr>
          <w:rFonts w:ascii="Arial" w:eastAsia="Times New Roman" w:hAnsi="Arial" w:cs="Times New Roman"/>
          <w:b/>
          <w:color w:val="000000"/>
          <w:sz w:val="24"/>
          <w:szCs w:val="24"/>
        </w:rPr>
        <w:t xml:space="preserve">εντός 30 ημερολογιακών ημερών από τη λήξη της έκθεσης. </w:t>
      </w:r>
      <w:r w:rsidRPr="00D406C5" w:rsidDel="009F229A">
        <w:rPr>
          <w:rFonts w:ascii="Arial" w:eastAsia="Times New Roman" w:hAnsi="Arial" w:cs="Times New Roman"/>
          <w:color w:val="000000"/>
          <w:sz w:val="24"/>
          <w:szCs w:val="24"/>
        </w:rPr>
        <w:t>Σε περίπτωση εκπρόθεσμης υποβολής, τα απαιτούμενα στοιχεία ή/και δικαιολογητικά δεν θα λαμβάνονται υπόψη.</w:t>
      </w:r>
    </w:p>
    <w:p w14:paraId="7F93F2A5" w14:textId="77777777" w:rsidR="006F1DD6" w:rsidRPr="006F1DD6" w:rsidRDefault="006F1DD6" w:rsidP="006F1DD6">
      <w:pPr>
        <w:tabs>
          <w:tab w:val="left" w:pos="1170"/>
        </w:tabs>
        <w:spacing w:after="0" w:line="360" w:lineRule="auto"/>
        <w:ind w:left="426"/>
        <w:jc w:val="both"/>
        <w:rPr>
          <w:rFonts w:ascii="Arial" w:eastAsia="Times New Roman" w:hAnsi="Arial" w:cs="Times New Roman"/>
          <w:color w:val="000000"/>
          <w:sz w:val="24"/>
          <w:szCs w:val="24"/>
        </w:rPr>
      </w:pPr>
    </w:p>
    <w:p w14:paraId="40FFA847" w14:textId="296CEC41" w:rsidR="003C6E1E" w:rsidRPr="00BB1CA5" w:rsidRDefault="006F1DD6" w:rsidP="003C6E1E">
      <w:pPr>
        <w:tabs>
          <w:tab w:val="left" w:pos="1170"/>
        </w:tabs>
        <w:spacing w:after="0" w:line="360" w:lineRule="auto"/>
        <w:ind w:left="709"/>
        <w:jc w:val="both"/>
        <w:rPr>
          <w:rFonts w:ascii="Arial" w:eastAsia="Times New Roman" w:hAnsi="Arial" w:cs="Times New Roman"/>
          <w:color w:val="000000"/>
          <w:sz w:val="24"/>
          <w:szCs w:val="24"/>
        </w:rPr>
      </w:pPr>
      <w:r w:rsidRPr="006F1DD6">
        <w:rPr>
          <w:rFonts w:ascii="Arial" w:eastAsia="Times New Roman" w:hAnsi="Arial" w:cs="Times New Roman"/>
          <w:color w:val="000000"/>
          <w:sz w:val="24"/>
          <w:szCs w:val="24"/>
        </w:rPr>
        <w:t xml:space="preserve">Σε περίπτωση όπου </w:t>
      </w:r>
      <w:r w:rsidR="00134D26">
        <w:rPr>
          <w:rFonts w:ascii="Arial" w:eastAsia="Times New Roman" w:hAnsi="Arial" w:cs="Times New Roman"/>
          <w:color w:val="000000"/>
          <w:sz w:val="24"/>
          <w:szCs w:val="24"/>
        </w:rPr>
        <w:t xml:space="preserve">δεν είναι δυνατή η προσκόμιση οποιουδήποτε </w:t>
      </w:r>
      <w:r w:rsidRPr="006F1DD6">
        <w:rPr>
          <w:rFonts w:ascii="Arial" w:eastAsia="Times New Roman" w:hAnsi="Arial" w:cs="Times New Roman"/>
          <w:color w:val="000000"/>
          <w:sz w:val="24"/>
          <w:szCs w:val="24"/>
        </w:rPr>
        <w:t xml:space="preserve">από τα </w:t>
      </w:r>
      <w:r w:rsidR="00134D26">
        <w:rPr>
          <w:rFonts w:ascii="Arial" w:eastAsia="Times New Roman" w:hAnsi="Arial" w:cs="Times New Roman"/>
          <w:color w:val="000000"/>
          <w:sz w:val="24"/>
          <w:szCs w:val="24"/>
        </w:rPr>
        <w:t xml:space="preserve">πιο πάνω </w:t>
      </w:r>
      <w:r w:rsidRPr="00BB1CA5">
        <w:rPr>
          <w:rFonts w:ascii="Arial" w:eastAsia="Times New Roman" w:hAnsi="Arial" w:cs="Times New Roman"/>
          <w:color w:val="000000"/>
          <w:sz w:val="24"/>
          <w:szCs w:val="24"/>
        </w:rPr>
        <w:t xml:space="preserve">απαιτούμενα στοιχεία ή/και δικαιολογητικά  εντός της προθεσμίας, των 30 ημερολογιακών ημερών, τότε </w:t>
      </w:r>
      <w:r w:rsidR="00134D26" w:rsidRPr="00BB1CA5">
        <w:rPr>
          <w:rFonts w:ascii="Arial" w:eastAsia="Times New Roman" w:hAnsi="Arial" w:cs="Times New Roman"/>
          <w:color w:val="000000"/>
          <w:sz w:val="24"/>
          <w:szCs w:val="24"/>
        </w:rPr>
        <w:t>η Αρμόδια Αρχή δύναται να παραχωρήσει παράταση υποβολής τους εντός 1</w:t>
      </w:r>
      <w:r w:rsidR="003C6E1E" w:rsidRPr="00BB1CA5">
        <w:rPr>
          <w:rFonts w:ascii="Arial" w:eastAsia="Times New Roman" w:hAnsi="Arial" w:cs="Times New Roman"/>
          <w:color w:val="000000"/>
          <w:sz w:val="24"/>
          <w:szCs w:val="24"/>
        </w:rPr>
        <w:t>0</w:t>
      </w:r>
      <w:r w:rsidR="00134D26" w:rsidRPr="00BB1CA5">
        <w:rPr>
          <w:rFonts w:ascii="Arial" w:eastAsia="Times New Roman" w:hAnsi="Arial" w:cs="Times New Roman"/>
          <w:color w:val="000000"/>
          <w:sz w:val="24"/>
          <w:szCs w:val="24"/>
        </w:rPr>
        <w:t xml:space="preserve"> ημερολογιακών ημερών από τη λήξη της προθεσμίας των 30 ημερολογιακών ημερών, μετά από γραπτό αίτημα του Δικαιούχου</w:t>
      </w:r>
      <w:r w:rsidR="003C6E1E" w:rsidRPr="00BB1CA5">
        <w:rPr>
          <w:rFonts w:ascii="Arial" w:eastAsia="Times New Roman" w:hAnsi="Arial" w:cs="Times New Roman"/>
          <w:color w:val="000000"/>
          <w:sz w:val="24"/>
          <w:szCs w:val="24"/>
        </w:rPr>
        <w:t xml:space="preserve"> στο οποίο θα πρέπει να καταγράφονται οι σχετικοί λόγοι.</w:t>
      </w:r>
      <w:r w:rsidR="009F229A" w:rsidRPr="00BB1CA5">
        <w:rPr>
          <w:rFonts w:ascii="Arial" w:eastAsia="Times New Roman" w:hAnsi="Arial" w:cs="Times New Roman"/>
          <w:color w:val="000000"/>
          <w:sz w:val="24"/>
          <w:szCs w:val="24"/>
        </w:rPr>
        <w:t xml:space="preserve"> </w:t>
      </w:r>
      <w:r w:rsidR="004738CF" w:rsidRPr="00BB1CA5">
        <w:rPr>
          <w:rFonts w:ascii="Arial" w:eastAsia="Times New Roman" w:hAnsi="Arial" w:cs="Times New Roman"/>
          <w:color w:val="000000"/>
          <w:sz w:val="24"/>
          <w:szCs w:val="24"/>
        </w:rPr>
        <w:t>Το γραπτό αίτημα του Δικαιούχου θα πρέπει να υποβάλλεται πριν από τη λήψη της προθεσμίας των 30 ημερολογιακών ημερών.</w:t>
      </w:r>
    </w:p>
    <w:p w14:paraId="23415C0F" w14:textId="77777777" w:rsidR="004738CF" w:rsidRPr="00BB1CA5" w:rsidRDefault="004738CF" w:rsidP="003C6E1E">
      <w:pPr>
        <w:tabs>
          <w:tab w:val="left" w:pos="1170"/>
        </w:tabs>
        <w:spacing w:after="0" w:line="360" w:lineRule="auto"/>
        <w:ind w:left="709"/>
        <w:jc w:val="both"/>
        <w:rPr>
          <w:rFonts w:ascii="Arial" w:eastAsia="Times New Roman" w:hAnsi="Arial" w:cs="Times New Roman"/>
          <w:color w:val="000000"/>
          <w:sz w:val="24"/>
          <w:szCs w:val="24"/>
        </w:rPr>
      </w:pPr>
    </w:p>
    <w:p w14:paraId="69D09335" w14:textId="39F9F608" w:rsidR="006F1DD6" w:rsidRPr="006F1DD6" w:rsidRDefault="009F229A" w:rsidP="003C6E1E">
      <w:pPr>
        <w:tabs>
          <w:tab w:val="left" w:pos="1170"/>
        </w:tabs>
        <w:spacing w:after="0" w:line="360" w:lineRule="auto"/>
        <w:ind w:left="709"/>
        <w:jc w:val="both"/>
        <w:rPr>
          <w:rFonts w:ascii="Arial" w:eastAsia="Times New Roman" w:hAnsi="Arial" w:cs="Times New Roman"/>
          <w:color w:val="000000"/>
          <w:sz w:val="24"/>
          <w:szCs w:val="24"/>
        </w:rPr>
      </w:pPr>
      <w:r w:rsidRPr="00BB1CA5">
        <w:rPr>
          <w:rFonts w:ascii="Arial" w:eastAsia="Times New Roman" w:hAnsi="Arial" w:cs="Times New Roman"/>
          <w:color w:val="000000"/>
          <w:sz w:val="24"/>
          <w:szCs w:val="24"/>
        </w:rPr>
        <w:t xml:space="preserve">Σε περίπτωση όπου κατά την επεξεργασία και αξιολόγηση των υποβληθέντων στοιχείων και δικαιολογητικών από την Αρμόδια Αρχή, διαφανεί οποιαδήποτε </w:t>
      </w:r>
      <w:r w:rsidR="004738CF" w:rsidRPr="00BB1CA5">
        <w:rPr>
          <w:rFonts w:ascii="Arial" w:eastAsia="Times New Roman" w:hAnsi="Arial" w:cs="Times New Roman"/>
          <w:color w:val="000000"/>
          <w:sz w:val="24"/>
          <w:szCs w:val="24"/>
        </w:rPr>
        <w:t xml:space="preserve">ανάγκη υποβολής πρόσθετων στοιχείων και δικαιολογητικών ή οποιαδήποτε </w:t>
      </w:r>
      <w:r w:rsidRPr="00BB1CA5">
        <w:rPr>
          <w:rFonts w:ascii="Arial" w:eastAsia="Times New Roman" w:hAnsi="Arial" w:cs="Times New Roman"/>
          <w:color w:val="000000"/>
          <w:sz w:val="24"/>
          <w:szCs w:val="24"/>
        </w:rPr>
        <w:t xml:space="preserve">παράλειψη υποβολής των απαιτούμενων από τον Δικαιούχο, τότε ο Δικαιούχος θα ενημερώνεται γραπτώς από την Αρμόδια Αρχή η οποία δύναται να του παραχωρήσει προθεσμία η οποία δεν θα ξεπερνά τις 7 ημερολογιακές ημέρες </w:t>
      </w:r>
      <w:r w:rsidR="006F1DD6" w:rsidRPr="006F1DD6">
        <w:rPr>
          <w:rFonts w:ascii="Arial" w:eastAsia="Times New Roman" w:hAnsi="Arial" w:cs="Times New Roman"/>
          <w:color w:val="000000"/>
          <w:sz w:val="24"/>
          <w:szCs w:val="24"/>
        </w:rPr>
        <w:t xml:space="preserve">για την υποβολή των </w:t>
      </w:r>
      <w:r w:rsidR="004738CF">
        <w:rPr>
          <w:rFonts w:ascii="Arial" w:eastAsia="Times New Roman" w:hAnsi="Arial" w:cs="Times New Roman"/>
          <w:color w:val="000000"/>
          <w:sz w:val="24"/>
          <w:szCs w:val="24"/>
        </w:rPr>
        <w:t>εν λόγω</w:t>
      </w:r>
      <w:r w:rsidR="006F1DD6" w:rsidRPr="006F1DD6">
        <w:rPr>
          <w:rFonts w:ascii="Arial" w:eastAsia="Times New Roman" w:hAnsi="Arial" w:cs="Times New Roman"/>
          <w:color w:val="000000"/>
          <w:sz w:val="24"/>
          <w:szCs w:val="24"/>
        </w:rPr>
        <w:t xml:space="preserve"> στοιχείων/δικαιολογητικών. </w:t>
      </w:r>
    </w:p>
    <w:p w14:paraId="01AC4E6C" w14:textId="77777777" w:rsidR="006F1DD6" w:rsidRPr="006F1DD6" w:rsidRDefault="006F1DD6" w:rsidP="006F1DD6">
      <w:pPr>
        <w:tabs>
          <w:tab w:val="left" w:pos="1170"/>
        </w:tabs>
        <w:spacing w:after="0" w:line="360" w:lineRule="auto"/>
        <w:jc w:val="both"/>
        <w:rPr>
          <w:rFonts w:ascii="Arial" w:eastAsia="Times New Roman" w:hAnsi="Arial" w:cs="Times New Roman"/>
          <w:color w:val="000000"/>
          <w:sz w:val="24"/>
          <w:szCs w:val="24"/>
        </w:rPr>
      </w:pPr>
    </w:p>
    <w:p w14:paraId="4A492381" w14:textId="0BE4B754" w:rsidR="006F1DD6" w:rsidRDefault="006F1DD6" w:rsidP="006F1DD6">
      <w:pPr>
        <w:tabs>
          <w:tab w:val="left" w:pos="1170"/>
        </w:tabs>
        <w:spacing w:after="0" w:line="360" w:lineRule="auto"/>
        <w:ind w:left="709"/>
        <w:jc w:val="both"/>
        <w:rPr>
          <w:rFonts w:ascii="Arial" w:eastAsia="Times New Roman" w:hAnsi="Arial" w:cs="Times New Roman"/>
          <w:color w:val="000000"/>
          <w:sz w:val="24"/>
          <w:szCs w:val="24"/>
        </w:rPr>
      </w:pPr>
      <w:r w:rsidRPr="006F1DD6">
        <w:rPr>
          <w:rFonts w:ascii="Arial" w:eastAsia="Times New Roman" w:hAnsi="Arial" w:cs="Times New Roman"/>
          <w:color w:val="000000"/>
          <w:sz w:val="24"/>
          <w:szCs w:val="24"/>
        </w:rPr>
        <w:t>Σε περίπτωση παράλειψης ή εκπρόθεσμης υποβολής όλων ή κάποιων εκ των πιο πάνω στοιχείων ή/και δικαιολογητικών, αυτά δεν θα λαμβάνονται υπόψη για σκοπούς καταβολής της ενίσχυσης.</w:t>
      </w:r>
    </w:p>
    <w:p w14:paraId="6059BBEC" w14:textId="77777777" w:rsidR="00D406C5" w:rsidRPr="006F1DD6" w:rsidRDefault="00D406C5" w:rsidP="006F1DD6">
      <w:pPr>
        <w:tabs>
          <w:tab w:val="left" w:pos="1170"/>
        </w:tabs>
        <w:spacing w:after="0" w:line="360" w:lineRule="auto"/>
        <w:ind w:left="709"/>
        <w:jc w:val="both"/>
        <w:rPr>
          <w:rFonts w:ascii="Arial" w:eastAsia="Times New Roman" w:hAnsi="Arial" w:cs="Arial"/>
          <w:sz w:val="24"/>
          <w:szCs w:val="24"/>
          <w:lang w:eastAsia="el-GR"/>
        </w:rPr>
      </w:pPr>
    </w:p>
    <w:p w14:paraId="2E2379B8" w14:textId="45607157" w:rsidR="006F1DD6" w:rsidRP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bookmarkStart w:id="9" w:name="_Toc125366687"/>
      <w:bookmarkStart w:id="10" w:name="_Toc125366785"/>
      <w:bookmarkEnd w:id="9"/>
      <w:bookmarkEnd w:id="10"/>
      <w:r w:rsidRPr="00D406C5">
        <w:rPr>
          <w:rFonts w:ascii="Arial" w:eastAsia="Times New Roman" w:hAnsi="Arial" w:cs="Times New Roman"/>
          <w:color w:val="000000"/>
          <w:sz w:val="24"/>
          <w:szCs w:val="24"/>
        </w:rPr>
        <w:t>Για να δοθεί η ενίσχυση θα πρέπει είτε να μεταβεί και να παρευρίσκεται στην έκθεση, για το σύνολο των ημερών της, εξουσιοδοτημένος εκπρόσωπος της επιχείρησης από την Κύπρο είτε η επιχείρηση θα πρέπει να εκπροσωπηθεί από τον αντιπρόσωπό της στη χώρα όπου οργανώνεται η έκθεση.</w:t>
      </w:r>
    </w:p>
    <w:p w14:paraId="22015625" w14:textId="77777777" w:rsidR="006F1DD6" w:rsidRPr="006F1DD6" w:rsidRDefault="006F1DD6" w:rsidP="006F1DD6">
      <w:pPr>
        <w:spacing w:after="0" w:line="360" w:lineRule="auto"/>
        <w:jc w:val="both"/>
        <w:rPr>
          <w:rFonts w:ascii="Arial" w:eastAsia="Times New Roman" w:hAnsi="Arial" w:cs="Times New Roman"/>
          <w:sz w:val="20"/>
          <w:szCs w:val="20"/>
        </w:rPr>
      </w:pPr>
    </w:p>
    <w:p w14:paraId="28529C2A" w14:textId="1FE8E7AE" w:rsidR="006F1DD6" w:rsidRPr="006F1DD6" w:rsidRDefault="006F1DD6" w:rsidP="006F1DD6">
      <w:pPr>
        <w:spacing w:after="0" w:line="360" w:lineRule="auto"/>
        <w:ind w:left="709"/>
        <w:jc w:val="both"/>
        <w:rPr>
          <w:rFonts w:ascii="Arial" w:eastAsia="Times New Roman" w:hAnsi="Arial" w:cs="Times New Roman"/>
          <w:color w:val="000000"/>
          <w:sz w:val="24"/>
          <w:szCs w:val="24"/>
        </w:rPr>
      </w:pPr>
      <w:r w:rsidRPr="006F1DD6">
        <w:rPr>
          <w:rFonts w:ascii="Arial" w:eastAsia="Times New Roman" w:hAnsi="Arial" w:cs="Arial"/>
          <w:color w:val="000000"/>
          <w:sz w:val="24"/>
          <w:szCs w:val="24"/>
          <w:lang w:eastAsia="el-GR"/>
        </w:rPr>
        <w:t xml:space="preserve">Ο εκπρόσωπος/αντιπρόσωπος της επιχείρησης, με το τέλος της έκθεσης θα πρέπει απαραιτήτως να συμπληρώσει σχετικό ερωτηματολόγιο για τα αποτελέσματα της συμμετοχής του το οποίο θα δοθεί από τον </w:t>
      </w:r>
      <w:r w:rsidR="007F6D33">
        <w:rPr>
          <w:rFonts w:ascii="Arial" w:eastAsia="Times New Roman" w:hAnsi="Arial" w:cs="Arial"/>
          <w:color w:val="000000"/>
          <w:sz w:val="24"/>
          <w:szCs w:val="24"/>
          <w:lang w:eastAsia="el-GR"/>
        </w:rPr>
        <w:t>Υπεύθυνο</w:t>
      </w:r>
      <w:r w:rsidR="007F6D33" w:rsidRPr="006F1DD6">
        <w:rPr>
          <w:rFonts w:ascii="Arial" w:eastAsia="Times New Roman" w:hAnsi="Arial" w:cs="Arial"/>
          <w:color w:val="000000"/>
          <w:sz w:val="24"/>
          <w:szCs w:val="24"/>
          <w:lang w:eastAsia="el-GR"/>
        </w:rPr>
        <w:t xml:space="preserve"> </w:t>
      </w:r>
      <w:r w:rsidRPr="006F1DD6">
        <w:rPr>
          <w:rFonts w:ascii="Arial" w:eastAsia="Times New Roman" w:hAnsi="Arial" w:cs="Arial"/>
          <w:color w:val="000000"/>
          <w:sz w:val="24"/>
          <w:szCs w:val="24"/>
          <w:lang w:eastAsia="el-GR"/>
        </w:rPr>
        <w:t xml:space="preserve">του Κυπριακού περιπτέρου και </w:t>
      </w:r>
      <w:r w:rsidRPr="006F1DD6">
        <w:rPr>
          <w:rFonts w:ascii="Arial" w:eastAsia="Times New Roman" w:hAnsi="Arial" w:cs="Times New Roman"/>
          <w:color w:val="000000"/>
          <w:sz w:val="24"/>
          <w:szCs w:val="24"/>
        </w:rPr>
        <w:t>θα παραδίδεται πίσω σε αυτόν.</w:t>
      </w:r>
    </w:p>
    <w:p w14:paraId="043DBF1E" w14:textId="77777777" w:rsidR="006F1DD6" w:rsidRPr="006F1DD6" w:rsidRDefault="006F1DD6" w:rsidP="006F1DD6">
      <w:pPr>
        <w:spacing w:after="0" w:line="360" w:lineRule="auto"/>
        <w:jc w:val="both"/>
        <w:rPr>
          <w:rFonts w:ascii="Arial" w:eastAsia="Times New Roman" w:hAnsi="Arial" w:cs="Times New Roman"/>
          <w:color w:val="000000"/>
          <w:sz w:val="24"/>
          <w:szCs w:val="24"/>
        </w:rPr>
      </w:pPr>
    </w:p>
    <w:p w14:paraId="4FD99CCB" w14:textId="77777777" w:rsidR="006F1DD6" w:rsidRP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color w:val="000000"/>
          <w:sz w:val="24"/>
          <w:szCs w:val="24"/>
        </w:rPr>
        <w:t>Για να δοθεί η ενίσχυση θα πρέπει η εταιρεία να μην παραβιάζει την ισχύουσα στη Δημοκρατία νομοθεσία για την προστασία της Διανοητικής Ιδιοκτησίας (Βιομηχανικής και Πνευματικής Ιδιοκτησίας) και σε κάθε περίπτωση να μην παραβιάζει τα δικαιώματα Διανοητικής Ιδιοκτησίας που ανήκουν στη Δημοκρατία ή/και σε τρίτα πρόσωπα.</w:t>
      </w:r>
    </w:p>
    <w:p w14:paraId="6A60E8BE" w14:textId="77777777" w:rsidR="006F1DD6" w:rsidRPr="006F1DD6" w:rsidRDefault="006F1DD6" w:rsidP="006F1DD6">
      <w:pPr>
        <w:spacing w:after="0" w:line="360" w:lineRule="auto"/>
        <w:ind w:left="567"/>
        <w:jc w:val="both"/>
        <w:rPr>
          <w:rFonts w:ascii="Arial" w:eastAsia="Times New Roman" w:hAnsi="Arial" w:cs="Times New Roman"/>
          <w:color w:val="000000"/>
          <w:sz w:val="24"/>
          <w:szCs w:val="20"/>
        </w:rPr>
      </w:pPr>
    </w:p>
    <w:p w14:paraId="401C581F" w14:textId="77777777" w:rsid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color w:val="000000"/>
          <w:sz w:val="24"/>
          <w:szCs w:val="24"/>
        </w:rPr>
        <w:t xml:space="preserve">Για την παραχώρηση της δικαιούμενης χορηγίας ο </w:t>
      </w:r>
      <w:r w:rsidR="003D4914" w:rsidRPr="00D406C5">
        <w:rPr>
          <w:rFonts w:ascii="Arial" w:eastAsia="Times New Roman" w:hAnsi="Arial" w:cs="Times New Roman"/>
          <w:color w:val="000000"/>
          <w:sz w:val="24"/>
          <w:szCs w:val="24"/>
        </w:rPr>
        <w:t>Δ</w:t>
      </w:r>
      <w:r w:rsidRPr="00D406C5">
        <w:rPr>
          <w:rFonts w:ascii="Arial" w:eastAsia="Times New Roman" w:hAnsi="Arial" w:cs="Times New Roman"/>
          <w:color w:val="000000"/>
          <w:sz w:val="24"/>
          <w:szCs w:val="24"/>
        </w:rPr>
        <w:t>ικαιούχος θα πρέπει να έχει διευθετήσει τις υποχρεώσεις του με τις Υπηρεσίες Κοινωνικών Ασφαλίσεων  και το Τμήμα Φορολογίας</w:t>
      </w:r>
      <w:r w:rsidR="003D4914" w:rsidRPr="00D406C5">
        <w:rPr>
          <w:rFonts w:ascii="Arial" w:eastAsia="Times New Roman" w:hAnsi="Arial" w:cs="Times New Roman"/>
          <w:color w:val="000000"/>
          <w:sz w:val="24"/>
          <w:szCs w:val="24"/>
        </w:rPr>
        <w:t>(Φόρος Προστιθέμενης Αξίας [ΦΠΑ] και Φόρος Εισοδήματος)</w:t>
      </w:r>
      <w:r w:rsidRPr="00D406C5">
        <w:rPr>
          <w:rFonts w:ascii="Arial" w:eastAsia="Times New Roman" w:hAnsi="Arial" w:cs="Times New Roman"/>
          <w:color w:val="000000"/>
          <w:sz w:val="24"/>
          <w:szCs w:val="24"/>
        </w:rPr>
        <w:t>. Σημειώνεται ότι, με βάση τον περί της Λογιστικής και Δημοσιονομικής Διαχείρισης και Χρηματοοικονομικού Ελέγχου της Δημοκρατίας Νόμο του 2014, (Ν. 38(Ι)/2014), άρθρο 13 «Συμψηφισμός Εσόδων και Εξόδων»,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 ή άλλο ειδικό</w:t>
      </w:r>
      <w:r w:rsidR="003D4914" w:rsidRPr="00D406C5">
        <w:rPr>
          <w:rFonts w:ascii="Arial" w:eastAsia="Times New Roman" w:hAnsi="Arial" w:cs="Times New Roman"/>
          <w:color w:val="000000"/>
          <w:sz w:val="24"/>
          <w:szCs w:val="24"/>
        </w:rPr>
        <w:t xml:space="preserve"> ταμείο»</w:t>
      </w:r>
      <w:r w:rsidRPr="00D406C5">
        <w:rPr>
          <w:rFonts w:ascii="Arial" w:eastAsia="Times New Roman" w:hAnsi="Arial" w:cs="Times New Roman"/>
          <w:color w:val="000000"/>
          <w:sz w:val="24"/>
          <w:szCs w:val="24"/>
        </w:rPr>
        <w:t>.</w:t>
      </w:r>
    </w:p>
    <w:p w14:paraId="1A6D6C8A" w14:textId="77777777" w:rsidR="00D406C5" w:rsidRPr="00D406C5" w:rsidRDefault="00D406C5" w:rsidP="00D406C5">
      <w:pPr>
        <w:pStyle w:val="ListParagraph"/>
        <w:rPr>
          <w:rFonts w:ascii="Arial" w:eastAsia="Times New Roman" w:hAnsi="Arial" w:cs="Times New Roman"/>
          <w:sz w:val="24"/>
          <w:szCs w:val="20"/>
        </w:rPr>
      </w:pPr>
    </w:p>
    <w:p w14:paraId="08FD8BA9" w14:textId="77777777" w:rsidR="00D406C5" w:rsidRP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sz w:val="24"/>
          <w:szCs w:val="20"/>
        </w:rPr>
        <w:t xml:space="preserve">Στα πλαίσια της Απόφασης του Υπουργικού Συμβουλίου με </w:t>
      </w:r>
      <w:proofErr w:type="spellStart"/>
      <w:r w:rsidRPr="00D406C5">
        <w:rPr>
          <w:rFonts w:ascii="Arial" w:eastAsia="Times New Roman" w:hAnsi="Arial" w:cs="Times New Roman"/>
          <w:sz w:val="24"/>
          <w:szCs w:val="20"/>
        </w:rPr>
        <w:t>αρ</w:t>
      </w:r>
      <w:proofErr w:type="spellEnd"/>
      <w:r w:rsidRPr="00D406C5">
        <w:rPr>
          <w:rFonts w:ascii="Arial" w:eastAsia="Times New Roman" w:hAnsi="Arial" w:cs="Times New Roman"/>
          <w:sz w:val="24"/>
          <w:szCs w:val="20"/>
        </w:rPr>
        <w:t xml:space="preserve">. 74.745 </w:t>
      </w:r>
      <w:proofErr w:type="spellStart"/>
      <w:r w:rsidRPr="00D406C5">
        <w:rPr>
          <w:rFonts w:ascii="Arial" w:eastAsia="Times New Roman" w:hAnsi="Arial" w:cs="Times New Roman"/>
          <w:sz w:val="24"/>
          <w:szCs w:val="20"/>
        </w:rPr>
        <w:t>ημερ</w:t>
      </w:r>
      <w:proofErr w:type="spellEnd"/>
      <w:r w:rsidRPr="00D406C5">
        <w:rPr>
          <w:rFonts w:ascii="Arial" w:eastAsia="Times New Roman" w:hAnsi="Arial" w:cs="Times New Roman"/>
          <w:sz w:val="24"/>
          <w:szCs w:val="20"/>
        </w:rPr>
        <w:t xml:space="preserve">. 20.2.2013,  σε περίπτωση που εκκρεμεί οποιοδήποτε μη </w:t>
      </w:r>
      <w:proofErr w:type="spellStart"/>
      <w:r w:rsidRPr="00D406C5">
        <w:rPr>
          <w:rFonts w:ascii="Arial" w:eastAsia="Times New Roman" w:hAnsi="Arial" w:cs="Times New Roman"/>
          <w:sz w:val="24"/>
          <w:szCs w:val="20"/>
        </w:rPr>
        <w:t>πληρωθέν</w:t>
      </w:r>
      <w:proofErr w:type="spellEnd"/>
      <w:r w:rsidRPr="00D406C5">
        <w:rPr>
          <w:rFonts w:ascii="Arial" w:eastAsia="Times New Roman" w:hAnsi="Arial" w:cs="Times New Roman"/>
          <w:sz w:val="24"/>
          <w:szCs w:val="20"/>
        </w:rPr>
        <w:t xml:space="preserve"> ποσό από την εταιρεία που εκπροσωπείτ</w:t>
      </w:r>
      <w:r w:rsidR="00BB1CA5" w:rsidRPr="00D406C5">
        <w:rPr>
          <w:rFonts w:ascii="Arial" w:eastAsia="Times New Roman" w:hAnsi="Arial" w:cs="Times New Roman"/>
          <w:sz w:val="24"/>
          <w:szCs w:val="20"/>
        </w:rPr>
        <w:t>αι</w:t>
      </w:r>
      <w:r w:rsidRPr="00D406C5">
        <w:rPr>
          <w:rFonts w:ascii="Arial" w:eastAsia="Times New Roman" w:hAnsi="Arial" w:cs="Times New Roman"/>
          <w:sz w:val="24"/>
          <w:szCs w:val="20"/>
        </w:rPr>
        <w:t xml:space="preserve">  ή από άλλο φυσικό ή νομικό πρόσωπο που αποτελεί μέρος της ίδιας με αυτήν επιχείρησης προς το Κράτος (οποιοδήποτε Υπουργείο, </w:t>
      </w:r>
      <w:r w:rsidRPr="00D406C5">
        <w:rPr>
          <w:rFonts w:ascii="Arial" w:eastAsia="Times New Roman" w:hAnsi="Arial" w:cs="Times New Roman"/>
          <w:sz w:val="24"/>
          <w:szCs w:val="20"/>
        </w:rPr>
        <w:lastRenderedPageBreak/>
        <w:t>Τμήμα, Ανεξάρτητη Υπηρεσία ή άλλο Ειδικό Ταμείο του Κράτους), θα υπάρξει συμψηφισμός μεταξύ της κρατικής ενίσχυσης και του οφειλόμενου ποσού. Ωστόσο, σε περίπτωση επιτυχίας του σχετικού προσώπου σε αγωγή που τυχόν εκκρεμεί, το οικείο ποσό θα επιστρέφεται.</w:t>
      </w:r>
    </w:p>
    <w:p w14:paraId="01E38427" w14:textId="77777777" w:rsidR="00D406C5" w:rsidRPr="00D406C5" w:rsidRDefault="00D406C5" w:rsidP="00D406C5">
      <w:pPr>
        <w:pStyle w:val="ListParagraph"/>
        <w:rPr>
          <w:rFonts w:ascii="Arial" w:eastAsia="Times New Roman" w:hAnsi="Arial" w:cs="Times New Roman"/>
          <w:sz w:val="24"/>
          <w:szCs w:val="24"/>
          <w:lang w:eastAsia="el-GR"/>
        </w:rPr>
      </w:pPr>
    </w:p>
    <w:p w14:paraId="44FAD632" w14:textId="77777777" w:rsidR="00D406C5" w:rsidRPr="00D406C5"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sz w:val="24"/>
          <w:szCs w:val="24"/>
          <w:lang w:eastAsia="el-GR"/>
        </w:rPr>
        <w:t xml:space="preserve">Για να δοθεί η ενίσχυση θα πρέπει η εταιρεία να επιβεβαιώσει ότι δεν έτυχε χορηγίας από κυβερνητικό ή άλλο φορέα </w:t>
      </w:r>
      <w:r w:rsidR="00CC50DA" w:rsidRPr="00D406C5">
        <w:rPr>
          <w:rFonts w:ascii="Arial" w:eastAsia="Times New Roman" w:hAnsi="Arial" w:cs="Times New Roman"/>
          <w:sz w:val="24"/>
          <w:szCs w:val="24"/>
          <w:lang w:eastAsia="el-GR"/>
        </w:rPr>
        <w:t xml:space="preserve">σε σχέση με το αντικείμενο χορηγίας που αφορά </w:t>
      </w:r>
      <w:r w:rsidRPr="00D406C5">
        <w:rPr>
          <w:rFonts w:ascii="Arial" w:eastAsia="Times New Roman" w:hAnsi="Arial" w:cs="Times New Roman"/>
          <w:sz w:val="24"/>
          <w:szCs w:val="24"/>
          <w:lang w:eastAsia="el-GR"/>
        </w:rPr>
        <w:t>η παρούσα αίτηση.</w:t>
      </w:r>
    </w:p>
    <w:p w14:paraId="65F8246D" w14:textId="77777777" w:rsidR="00D406C5" w:rsidRPr="00D406C5" w:rsidRDefault="00D406C5" w:rsidP="00D406C5">
      <w:pPr>
        <w:pStyle w:val="ListParagraph"/>
        <w:rPr>
          <w:rFonts w:ascii="Arial" w:eastAsia="Times New Roman" w:hAnsi="Arial" w:cs="Times New Roman"/>
          <w:sz w:val="24"/>
          <w:szCs w:val="20"/>
        </w:rPr>
      </w:pPr>
    </w:p>
    <w:p w14:paraId="363793DC" w14:textId="50398A88" w:rsidR="006F1DD6" w:rsidRPr="00814E09" w:rsidRDefault="006F1DD6" w:rsidP="00D406C5">
      <w:pPr>
        <w:pStyle w:val="ListParagraph"/>
        <w:numPr>
          <w:ilvl w:val="1"/>
          <w:numId w:val="6"/>
        </w:numPr>
        <w:tabs>
          <w:tab w:val="left" w:pos="1170"/>
        </w:tabs>
        <w:spacing w:after="0" w:line="360" w:lineRule="auto"/>
        <w:jc w:val="both"/>
        <w:rPr>
          <w:rFonts w:ascii="Arial" w:eastAsia="Times New Roman" w:hAnsi="Arial" w:cs="Times New Roman"/>
          <w:color w:val="000000"/>
          <w:sz w:val="24"/>
          <w:szCs w:val="24"/>
        </w:rPr>
      </w:pPr>
      <w:r w:rsidRPr="00D406C5">
        <w:rPr>
          <w:rFonts w:ascii="Arial" w:eastAsia="Times New Roman" w:hAnsi="Arial" w:cs="Times New Roman"/>
          <w:sz w:val="24"/>
          <w:szCs w:val="20"/>
        </w:rPr>
        <w:t xml:space="preserve">Μετά το πέρας της έκθεσης και ολοκλήρωσης της </w:t>
      </w:r>
      <w:proofErr w:type="spellStart"/>
      <w:r w:rsidRPr="00D406C5">
        <w:rPr>
          <w:rFonts w:ascii="Arial" w:eastAsia="Times New Roman" w:hAnsi="Arial" w:cs="Times New Roman"/>
          <w:sz w:val="24"/>
          <w:szCs w:val="20"/>
        </w:rPr>
        <w:t>παραχωρηθείσας</w:t>
      </w:r>
      <w:proofErr w:type="spellEnd"/>
      <w:r w:rsidRPr="00D406C5">
        <w:rPr>
          <w:rFonts w:ascii="Arial" w:eastAsia="Times New Roman" w:hAnsi="Arial" w:cs="Times New Roman"/>
          <w:sz w:val="24"/>
          <w:szCs w:val="20"/>
        </w:rPr>
        <w:t xml:space="preserve"> ενίσχυσης, η επιχείρηση θα ενημερώνεται γραπτώς για το τελικό ποσό για το οποίο έχει καταστεί δικαιούχος με βάση τον κανόνα </w:t>
      </w:r>
      <w:r w:rsidRPr="00D406C5">
        <w:rPr>
          <w:rFonts w:ascii="Arial" w:eastAsia="Times New Roman" w:hAnsi="Arial" w:cs="Arial"/>
          <w:sz w:val="24"/>
          <w:szCs w:val="20"/>
        </w:rPr>
        <w:t>«</w:t>
      </w:r>
      <w:r w:rsidRPr="00D406C5">
        <w:rPr>
          <w:rFonts w:ascii="Arial" w:eastAsia="Times New Roman" w:hAnsi="Arial" w:cs="Arial"/>
          <w:sz w:val="24"/>
          <w:szCs w:val="20"/>
          <w:lang w:val="en-US"/>
        </w:rPr>
        <w:t>De</w:t>
      </w:r>
      <w:r w:rsidRPr="00D406C5">
        <w:rPr>
          <w:rFonts w:ascii="Arial" w:eastAsia="Times New Roman" w:hAnsi="Arial" w:cs="Arial"/>
          <w:sz w:val="24"/>
          <w:szCs w:val="20"/>
        </w:rPr>
        <w:t xml:space="preserve"> </w:t>
      </w:r>
      <w:r w:rsidRPr="00D406C5">
        <w:rPr>
          <w:rFonts w:ascii="Arial" w:eastAsia="Times New Roman" w:hAnsi="Arial" w:cs="Arial"/>
          <w:sz w:val="24"/>
          <w:szCs w:val="20"/>
          <w:lang w:val="en-US"/>
        </w:rPr>
        <w:t>minimis</w:t>
      </w:r>
      <w:r w:rsidRPr="00D406C5">
        <w:rPr>
          <w:rFonts w:ascii="Arial" w:eastAsia="Times New Roman" w:hAnsi="Arial" w:cs="Arial"/>
          <w:sz w:val="24"/>
          <w:szCs w:val="20"/>
        </w:rPr>
        <w:t>».</w:t>
      </w:r>
    </w:p>
    <w:p w14:paraId="54899995" w14:textId="77777777" w:rsidR="00814E09" w:rsidRPr="00814E09" w:rsidRDefault="00814E09" w:rsidP="00814E09">
      <w:pPr>
        <w:pStyle w:val="ListParagraph"/>
        <w:rPr>
          <w:rFonts w:ascii="Arial" w:eastAsia="Times New Roman" w:hAnsi="Arial" w:cs="Times New Roman"/>
          <w:color w:val="000000"/>
          <w:sz w:val="24"/>
          <w:szCs w:val="24"/>
        </w:rPr>
      </w:pPr>
    </w:p>
    <w:p w14:paraId="0DCD84B7" w14:textId="0B22863B" w:rsidR="006F1DD6" w:rsidRPr="00C57DEE" w:rsidRDefault="006F1DD6" w:rsidP="000D66CF">
      <w:pPr>
        <w:pStyle w:val="Heading1"/>
        <w:numPr>
          <w:ilvl w:val="0"/>
          <w:numId w:val="3"/>
        </w:numPr>
        <w:spacing w:after="240"/>
        <w:ind w:left="426" w:hanging="426"/>
        <w:rPr>
          <w:rFonts w:eastAsia="Times New Roman"/>
        </w:rPr>
      </w:pPr>
      <w:bookmarkStart w:id="11" w:name="_Toc125442902"/>
      <w:r w:rsidRPr="00C57DEE">
        <w:rPr>
          <w:rFonts w:eastAsia="Times New Roman"/>
        </w:rPr>
        <w:t>ΚΥΡΩΣΕΙΣ</w:t>
      </w:r>
      <w:bookmarkEnd w:id="11"/>
    </w:p>
    <w:p w14:paraId="791E5BF5" w14:textId="0B6A1F08" w:rsidR="006F1DD6" w:rsidRPr="00D406C5" w:rsidRDefault="006F1DD6" w:rsidP="00D406C5">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D406C5">
        <w:rPr>
          <w:rFonts w:ascii="Arial" w:eastAsia="Times New Roman" w:hAnsi="Arial" w:cs="Times New Roman"/>
          <w:sz w:val="24"/>
          <w:szCs w:val="20"/>
        </w:rPr>
        <w:t>Η υποβολή της παρούσας αίτησης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αίτηση εναπόκειται αποκλειστικά στην αρμόδια εθνική Αρχή. Αναφέρεται επίσης ότι, η ψευδής, ανακριβής, ελλιπής ή παραπλανητική δήλωση είτε κατά το στάδιο της υποβολής αίτησης συμμετοχής στο Σχέδιο, είτε κατά την υποβολή των σχετικών αποδεικτικών συμμετοχής, είτε σε περίπτωση παραβίασης δικαιωμάτων ιδιοκτησίας της Δημοκρατίας συμπεριλαμβανομένης της βιομηχανικής ιδιοκτησίας της Δημοκρατίας ή/και τρίτων προσώπων, συνεπάγεται την υποχρέωση επιστροφής της χορηγίας προσαυξημένου με τόκο, ανάλογα με το ύψος της παράβασης. Το επιτόκιο θα καθορίζεται σύμφωνα με τους περί Ενιαίου Δημοσίου Επιτοκίου Υπερημερίας Νόμο 2006 &amp; 2012. Δυνατόν επίσης να ληφθούν πρόσθετα μέτρα όπως ο αποκλεισμός συμμετοχής από όλα τα Σχέδια Χορηγιών του Υπουργείου Ενέργειας, Εμπορίου και Βιομηχανίας για 3 έτη ή/και λήψη νομικών μέτρων.</w:t>
      </w:r>
    </w:p>
    <w:p w14:paraId="1CBACDA0" w14:textId="77777777" w:rsidR="006F1DD6" w:rsidRPr="006F1DD6" w:rsidRDefault="006F1DD6" w:rsidP="006F1DD6">
      <w:pPr>
        <w:spacing w:after="0" w:line="360" w:lineRule="auto"/>
        <w:jc w:val="both"/>
        <w:rPr>
          <w:rFonts w:ascii="Arial" w:eastAsia="Times New Roman" w:hAnsi="Arial" w:cs="Times New Roman"/>
          <w:sz w:val="24"/>
          <w:szCs w:val="24"/>
        </w:rPr>
      </w:pPr>
    </w:p>
    <w:p w14:paraId="456F4446" w14:textId="77777777" w:rsidR="006F1DD6" w:rsidRPr="000D66CF" w:rsidRDefault="006F1DD6" w:rsidP="000D66CF">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0D66CF">
        <w:rPr>
          <w:rFonts w:ascii="Arial" w:eastAsia="Times New Roman" w:hAnsi="Arial" w:cs="Times New Roman"/>
          <w:sz w:val="24"/>
          <w:szCs w:val="20"/>
        </w:rPr>
        <w:t xml:space="preserve">Σε περίπτωση που υφίσταται εναντίον της επιχείρησης, οριστική καταδικαστική απόφαση δικαστηρίου για δόλο, απάτη ή/και άλλο αδίκημα, που συντελέστηκε σε σχέση με οποιοδήποτε Σχέδιο παροχής χορηγιών του Κράτους, ή απόφαση της Αρμόδιας Αρχής του Υπουργείου Ενέργειας, Εμπορίου και Βιομηχανίας για τον αποκλεισμό του </w:t>
      </w:r>
      <w:proofErr w:type="spellStart"/>
      <w:r w:rsidRPr="000D66CF">
        <w:rPr>
          <w:rFonts w:ascii="Arial" w:eastAsia="Times New Roman" w:hAnsi="Arial" w:cs="Times New Roman"/>
          <w:sz w:val="24"/>
          <w:szCs w:val="20"/>
        </w:rPr>
        <w:t>αιτητή</w:t>
      </w:r>
      <w:proofErr w:type="spellEnd"/>
      <w:r w:rsidRPr="000D66CF">
        <w:rPr>
          <w:rFonts w:ascii="Arial" w:eastAsia="Times New Roman" w:hAnsi="Arial" w:cs="Times New Roman"/>
          <w:sz w:val="24"/>
          <w:szCs w:val="20"/>
        </w:rPr>
        <w:t xml:space="preserve"> για τρία χρόνια από όλα τα Σχέδια Χορηγιών του Υπουργείου </w:t>
      </w:r>
      <w:r w:rsidRPr="000D66CF">
        <w:rPr>
          <w:rFonts w:ascii="Arial" w:eastAsia="Times New Roman" w:hAnsi="Arial" w:cs="Times New Roman"/>
          <w:sz w:val="24"/>
          <w:szCs w:val="20"/>
        </w:rPr>
        <w:lastRenderedPageBreak/>
        <w:t>ή/και για λήψη περαιτέρω νομικών μέτρων, αυτή αποκλείεται από την καταβολή χορηγίας, δυνάμει του παρόντος Σχεδίου, εκτός αν έχουν παρέλθει τρία χρόνια από την ημερομηνία της εν λόγω καταδικαστικής απόφασης ή απόφασης της Αρμόδιας Αρχής.</w:t>
      </w:r>
    </w:p>
    <w:p w14:paraId="589B0067" w14:textId="77777777" w:rsidR="006F1DD6" w:rsidRPr="006F1DD6" w:rsidRDefault="006F1DD6" w:rsidP="006F1DD6">
      <w:pPr>
        <w:spacing w:after="0" w:line="240" w:lineRule="auto"/>
        <w:ind w:left="720"/>
        <w:rPr>
          <w:rFonts w:ascii="Arial" w:eastAsia="Times New Roman" w:hAnsi="Arial" w:cs="Times New Roman"/>
          <w:sz w:val="24"/>
          <w:szCs w:val="24"/>
        </w:rPr>
      </w:pPr>
    </w:p>
    <w:p w14:paraId="4D6B5A7D" w14:textId="77777777" w:rsidR="006F1DD6" w:rsidRPr="000D66CF" w:rsidRDefault="006F1DD6" w:rsidP="000D66CF">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0D66CF">
        <w:rPr>
          <w:rFonts w:ascii="Arial" w:eastAsia="Times New Roman" w:hAnsi="Arial" w:cs="Times New Roman"/>
          <w:sz w:val="24"/>
          <w:szCs w:val="20"/>
        </w:rPr>
        <w:t>Οι εκθέτες είναι υποχρεωμένοι να συμμορφώνονται με τους κανονισμούς της διοργανώτριας έκθεσης ή χώρας, καθώς και με την εθνική νομοθεσία, τους κανονισμούς και τις οδηγίες του Υπουργείου. Σε αντίθετη περίπτωση θα ζητείται η επιστροφή του ποσού χορηγίας που τους αναλογεί προσαυξημένου με τόκο, ανάλογα με το ύψος της παράβασης. Το επιτόκιο θα καθορίζεται σύμφωνα με τους περί Ενιαίου Δημοσίου Επιτοκίου Υπερημερίας Νόμο 2006 &amp; 2012.</w:t>
      </w:r>
    </w:p>
    <w:p w14:paraId="2A7B5CE8" w14:textId="77777777" w:rsidR="006F1DD6" w:rsidRPr="000D66CF" w:rsidRDefault="006F1DD6" w:rsidP="000D66CF">
      <w:pPr>
        <w:pStyle w:val="ListParagraph"/>
        <w:tabs>
          <w:tab w:val="left" w:pos="1170"/>
        </w:tabs>
        <w:spacing w:after="0" w:line="360" w:lineRule="auto"/>
        <w:jc w:val="both"/>
        <w:rPr>
          <w:rFonts w:ascii="Arial" w:eastAsia="Times New Roman" w:hAnsi="Arial" w:cs="Times New Roman"/>
          <w:sz w:val="24"/>
          <w:szCs w:val="20"/>
        </w:rPr>
      </w:pPr>
    </w:p>
    <w:p w14:paraId="59A7EE8C" w14:textId="0E43AA1F" w:rsidR="006F1DD6" w:rsidRPr="000D66CF" w:rsidRDefault="006F1DD6" w:rsidP="000D66CF">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0D66CF">
        <w:rPr>
          <w:rFonts w:ascii="Arial" w:eastAsia="Times New Roman" w:hAnsi="Arial" w:cs="Times New Roman"/>
          <w:sz w:val="24"/>
          <w:szCs w:val="20"/>
        </w:rPr>
        <w:t xml:space="preserve">Σε περίπτωση παράνομης παρουσίασης προϊόντων </w:t>
      </w:r>
      <w:r w:rsidR="007F6D33" w:rsidRPr="000D66CF">
        <w:rPr>
          <w:rFonts w:ascii="Arial" w:eastAsia="Times New Roman" w:hAnsi="Arial" w:cs="Times New Roman"/>
          <w:sz w:val="24"/>
          <w:szCs w:val="20"/>
        </w:rPr>
        <w:t xml:space="preserve">/ υπηρεσιών </w:t>
      </w:r>
      <w:r w:rsidRPr="000D66CF">
        <w:rPr>
          <w:rFonts w:ascii="Arial" w:eastAsia="Times New Roman" w:hAnsi="Arial" w:cs="Times New Roman"/>
          <w:sz w:val="24"/>
          <w:szCs w:val="20"/>
        </w:rPr>
        <w:t>κατά τη διάρκεια της έκθεσης, το Υπουργείο έχει το δικαίωμα να απαιτήσει επιστροφή του συνολικού ποσού της χορηγίας από τον εκθέτη προσαυξημένου με τόκο. Το επιτόκιο θα καθορίζεται σύμφωνα με τους περί Ενιαίου Δημοσίου Επιτοκίου Υπερημερίας Νόμο 2006 &amp; 2012.</w:t>
      </w:r>
    </w:p>
    <w:p w14:paraId="1A774887" w14:textId="77777777" w:rsidR="006F1DD6" w:rsidRPr="006F1DD6" w:rsidRDefault="006F1DD6" w:rsidP="006F1DD6">
      <w:pPr>
        <w:spacing w:after="0" w:line="360" w:lineRule="auto"/>
        <w:jc w:val="both"/>
        <w:rPr>
          <w:rFonts w:ascii="Arial" w:eastAsia="Times New Roman" w:hAnsi="Arial" w:cs="Times New Roman"/>
          <w:sz w:val="24"/>
          <w:szCs w:val="24"/>
        </w:rPr>
      </w:pPr>
    </w:p>
    <w:p w14:paraId="6C375B96" w14:textId="75A3729C" w:rsidR="006F1DD6" w:rsidRDefault="006F1DD6" w:rsidP="000D66CF">
      <w:pPr>
        <w:spacing w:after="0" w:line="360" w:lineRule="auto"/>
        <w:ind w:left="709"/>
        <w:jc w:val="both"/>
        <w:rPr>
          <w:rFonts w:ascii="Arial" w:eastAsia="Times New Roman" w:hAnsi="Arial" w:cs="Times New Roman"/>
          <w:sz w:val="24"/>
          <w:szCs w:val="24"/>
        </w:rPr>
      </w:pPr>
      <w:r w:rsidRPr="006F1DD6">
        <w:rPr>
          <w:rFonts w:ascii="Arial" w:eastAsia="Times New Roman" w:hAnsi="Arial" w:cs="Times New Roman"/>
          <w:sz w:val="24"/>
          <w:szCs w:val="24"/>
        </w:rPr>
        <w:t>Αν εντοπιστούν, κατά την εκτελώνιση των κιβωτίων, προϊόντα τα οποία δεν έχουν δηλωθεί στα τιμολόγια της επίσημης φορτωτικής (</w:t>
      </w:r>
      <w:proofErr w:type="spellStart"/>
      <w:r w:rsidRPr="006F1DD6">
        <w:rPr>
          <w:rFonts w:ascii="Arial" w:eastAsia="Times New Roman" w:hAnsi="Arial" w:cs="Times New Roman"/>
          <w:sz w:val="24"/>
          <w:szCs w:val="24"/>
        </w:rPr>
        <w:t>packing</w:t>
      </w:r>
      <w:proofErr w:type="spellEnd"/>
      <w:r w:rsidRPr="006F1DD6">
        <w:rPr>
          <w:rFonts w:ascii="Arial" w:eastAsia="Times New Roman" w:hAnsi="Arial" w:cs="Times New Roman"/>
          <w:sz w:val="24"/>
          <w:szCs w:val="24"/>
        </w:rPr>
        <w:t xml:space="preserve"> </w:t>
      </w:r>
      <w:proofErr w:type="spellStart"/>
      <w:r w:rsidRPr="006F1DD6">
        <w:rPr>
          <w:rFonts w:ascii="Arial" w:eastAsia="Times New Roman" w:hAnsi="Arial" w:cs="Times New Roman"/>
          <w:sz w:val="24"/>
          <w:szCs w:val="24"/>
        </w:rPr>
        <w:t>list</w:t>
      </w:r>
      <w:proofErr w:type="spellEnd"/>
      <w:r w:rsidRPr="006F1DD6">
        <w:rPr>
          <w:rFonts w:ascii="Arial" w:eastAsia="Times New Roman" w:hAnsi="Arial" w:cs="Times New Roman"/>
          <w:sz w:val="24"/>
          <w:szCs w:val="24"/>
        </w:rPr>
        <w:t>) το Υπουργείο έχει το δικαίωμα να απαιτήσει το 50% του ποσού χορηγίας από τον εκθέτη προσαυξημένου με τόκο. Το επιτόκιο θα καθορίζεται σύμφωνα με τους περί Ενιαίου Δημοσίου Επιτοκίου Υπερημερίας Νόμο 2006 &amp; 2012.</w:t>
      </w:r>
    </w:p>
    <w:p w14:paraId="1A70D19F" w14:textId="77777777" w:rsidR="000D66CF" w:rsidRPr="006F1DD6" w:rsidRDefault="000D66CF" w:rsidP="006F1DD6">
      <w:pPr>
        <w:spacing w:after="0" w:line="360" w:lineRule="auto"/>
        <w:jc w:val="both"/>
        <w:rPr>
          <w:rFonts w:ascii="Arial" w:eastAsia="Times New Roman" w:hAnsi="Arial" w:cs="Times New Roman"/>
          <w:sz w:val="24"/>
          <w:szCs w:val="24"/>
        </w:rPr>
      </w:pPr>
    </w:p>
    <w:p w14:paraId="22C17338" w14:textId="77777777" w:rsidR="006F1DD6" w:rsidRPr="000D66CF" w:rsidRDefault="006F1DD6" w:rsidP="000D66CF">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0D66CF">
        <w:rPr>
          <w:rFonts w:ascii="Arial" w:eastAsia="Times New Roman" w:hAnsi="Arial" w:cs="Times New Roman"/>
          <w:sz w:val="24"/>
          <w:szCs w:val="20"/>
        </w:rPr>
        <w:t>Σε περίπτωση απρεπούς συμπεριφοράς ή δημιουργίας οποιουδήποτε προβλήματος κατά την διάρκεια της έκθεσης, το Υπουργείο έχει το δικαίωμα την επόμενη χρονιά να μην εγκρίνει τη συμμετοχή του συγκεκριμένου εκθέτη στο κρατικό περίπτερο στην εν λόγω έκθεση.</w:t>
      </w:r>
    </w:p>
    <w:p w14:paraId="726DEA35" w14:textId="77777777" w:rsidR="006F1DD6" w:rsidRPr="006F1DD6" w:rsidRDefault="006F1DD6" w:rsidP="006F1DD6">
      <w:pPr>
        <w:spacing w:after="0" w:line="360" w:lineRule="auto"/>
        <w:jc w:val="both"/>
        <w:rPr>
          <w:rFonts w:ascii="Arial" w:eastAsia="Times New Roman" w:hAnsi="Arial" w:cs="Times New Roman"/>
          <w:sz w:val="24"/>
          <w:szCs w:val="24"/>
        </w:rPr>
      </w:pPr>
    </w:p>
    <w:p w14:paraId="7DBEDC4D" w14:textId="77777777" w:rsidR="006F1DD6" w:rsidRPr="000D66CF" w:rsidRDefault="006F1DD6" w:rsidP="000D66CF">
      <w:pPr>
        <w:pStyle w:val="ListParagraph"/>
        <w:numPr>
          <w:ilvl w:val="1"/>
          <w:numId w:val="8"/>
        </w:numPr>
        <w:tabs>
          <w:tab w:val="left" w:pos="1170"/>
        </w:tabs>
        <w:spacing w:after="0" w:line="360" w:lineRule="auto"/>
        <w:jc w:val="both"/>
        <w:rPr>
          <w:rFonts w:ascii="Arial" w:eastAsia="Times New Roman" w:hAnsi="Arial" w:cs="Times New Roman"/>
          <w:sz w:val="24"/>
          <w:szCs w:val="20"/>
        </w:rPr>
      </w:pPr>
      <w:r w:rsidRPr="000D66CF">
        <w:rPr>
          <w:rFonts w:ascii="Arial" w:eastAsia="Times New Roman" w:hAnsi="Arial" w:cs="Times New Roman"/>
          <w:sz w:val="24"/>
          <w:szCs w:val="20"/>
        </w:rPr>
        <w:t xml:space="preserve">Σε περίπτωση που οποιαδήποτε ενδιαφερόμενη επιχείρηση παρά τη δήλωση συμμετοχής της  δεν επιθυμεί τελικά να συμμετάσχει στην έκθεση ή δεν παρουσιαστεί εκπρόσωπος ή αντιπρόσωπος της στην έκθεση, θα υποχρεούται να καταβάλει στο Υπουργείο τα έξοδα συμμετοχής που αναφέρονται στο 4.1 τα οποία της αναλογούν, από το συνολικό κόστος συμμετοχής του Υπουργείου στην έκθεση, τα οποία θα συνυπολογίζονται με την τραπεζική εγγύηση/επιταγή, δηλαδή θα καταβάλλει τη </w:t>
      </w:r>
      <w:r w:rsidRPr="000D66CF">
        <w:rPr>
          <w:rFonts w:ascii="Arial" w:eastAsia="Times New Roman" w:hAnsi="Arial" w:cs="Times New Roman"/>
          <w:sz w:val="24"/>
          <w:szCs w:val="20"/>
        </w:rPr>
        <w:lastRenderedPageBreak/>
        <w:t>διαφορά. Επίσης τούτο θα λαμβάνεται σοβαρά υπόψη κατά την εξέταση μελλοντικών αιτήσεων της με ενδεχόμενο τον αποκλεισμό της από συμμετοχή σε άλλες εκθέσεις.</w:t>
      </w:r>
    </w:p>
    <w:p w14:paraId="1E16694A" w14:textId="77777777" w:rsidR="006F1DD6" w:rsidRPr="006F1DD6" w:rsidRDefault="006F1DD6" w:rsidP="00E67E15">
      <w:pPr>
        <w:spacing w:after="0" w:line="360" w:lineRule="auto"/>
        <w:jc w:val="right"/>
        <w:rPr>
          <w:rFonts w:ascii="Arial" w:eastAsia="Times New Roman" w:hAnsi="Arial" w:cs="Times New Roman"/>
          <w:sz w:val="24"/>
          <w:szCs w:val="24"/>
        </w:rPr>
      </w:pPr>
    </w:p>
    <w:p w14:paraId="5CD20456" w14:textId="77777777" w:rsidR="006F1DD6" w:rsidRPr="00C57DEE" w:rsidRDefault="006F1DD6" w:rsidP="000D66CF">
      <w:pPr>
        <w:pStyle w:val="Heading1"/>
        <w:numPr>
          <w:ilvl w:val="0"/>
          <w:numId w:val="3"/>
        </w:numPr>
        <w:spacing w:after="240"/>
        <w:ind w:left="426" w:hanging="426"/>
        <w:rPr>
          <w:rFonts w:eastAsia="Times New Roman"/>
        </w:rPr>
      </w:pPr>
      <w:bookmarkStart w:id="12" w:name="_Toc125442903"/>
      <w:r w:rsidRPr="00C57DEE">
        <w:rPr>
          <w:rFonts w:eastAsia="Times New Roman"/>
        </w:rPr>
        <w:t>ΕΡΜΗΝΕΙΕΣ, ΘΕΣΜΟΙ, ΤΡΟΠΟΠΟΙΗΣΕΙΣ</w:t>
      </w:r>
      <w:bookmarkEnd w:id="12"/>
    </w:p>
    <w:p w14:paraId="3308397F" w14:textId="77777777" w:rsidR="006F1DD6" w:rsidRPr="006F1DD6" w:rsidRDefault="006F1DD6" w:rsidP="00814E09">
      <w:pPr>
        <w:spacing w:after="0" w:line="360" w:lineRule="auto"/>
        <w:jc w:val="both"/>
        <w:rPr>
          <w:rFonts w:ascii="Arial" w:eastAsia="Times New Roman" w:hAnsi="Arial" w:cs="Times New Roman"/>
          <w:sz w:val="24"/>
          <w:szCs w:val="20"/>
        </w:rPr>
      </w:pPr>
      <w:r w:rsidRPr="006F1DD6">
        <w:rPr>
          <w:rFonts w:ascii="Arial" w:eastAsia="Times New Roman" w:hAnsi="Arial" w:cs="Times New Roman"/>
          <w:sz w:val="24"/>
          <w:szCs w:val="20"/>
        </w:rPr>
        <w:t>Ο Υπουργός Ενέργειας, Εμπορίου και Βιομηχανίας, μετά από εισήγηση της Υπηρεσίας Εμπορίου ερμηνεύει, συμπληρώνει και τροποποιεί όπου κρίνεται σκόπιμο, τους όρους και πρόνοιες του Σχεδίου και εισάγει θεσμούς που διευκολύνουν την εφαρμογή του.</w:t>
      </w:r>
    </w:p>
    <w:p w14:paraId="5D92813F" w14:textId="77777777" w:rsidR="006F1DD6" w:rsidRPr="006F1DD6" w:rsidRDefault="006F1DD6" w:rsidP="006F1DD6">
      <w:pPr>
        <w:spacing w:after="0" w:line="360" w:lineRule="auto"/>
        <w:jc w:val="both"/>
        <w:rPr>
          <w:rFonts w:ascii="Arial" w:eastAsia="Times New Roman" w:hAnsi="Arial" w:cs="Times New Roman"/>
          <w:sz w:val="24"/>
          <w:szCs w:val="24"/>
        </w:rPr>
      </w:pPr>
    </w:p>
    <w:p w14:paraId="58752BFF" w14:textId="5FD23F6E" w:rsidR="006F1DD6" w:rsidRPr="006F1DD6" w:rsidRDefault="006F1DD6" w:rsidP="00814E09">
      <w:pPr>
        <w:spacing w:after="0" w:line="360" w:lineRule="auto"/>
        <w:jc w:val="both"/>
        <w:rPr>
          <w:rFonts w:ascii="Arial" w:eastAsia="Times New Roman" w:hAnsi="Arial" w:cs="Times New Roman"/>
          <w:sz w:val="24"/>
          <w:szCs w:val="20"/>
        </w:rPr>
      </w:pPr>
      <w:r w:rsidRPr="006F1DD6">
        <w:rPr>
          <w:rFonts w:ascii="Arial" w:eastAsia="Times New Roman" w:hAnsi="Arial" w:cs="Times New Roman"/>
          <w:sz w:val="24"/>
          <w:szCs w:val="20"/>
        </w:rPr>
        <w:t xml:space="preserve">Μέσα σε αυτά τα πλαίσια, ο Υπουργός Ενέργειας, Εμπορίου και Βιομηχανίας δύναται να αναθεωρήσει και να προσδιορίσει τις ελάχιστες προδιαγραφές και τα ανώτατα ποσά χορηγίας για κάθε επιλέξιμη δαπάνη που αναφέρεται </w:t>
      </w:r>
      <w:r w:rsidR="000D66CF" w:rsidRPr="006F1DD6">
        <w:rPr>
          <w:rFonts w:ascii="Arial" w:eastAsia="Times New Roman" w:hAnsi="Arial" w:cs="Times New Roman"/>
          <w:sz w:val="24"/>
          <w:szCs w:val="20"/>
        </w:rPr>
        <w:t>στο</w:t>
      </w:r>
      <w:r w:rsidRPr="006F1DD6">
        <w:rPr>
          <w:rFonts w:ascii="Arial" w:eastAsia="Times New Roman" w:hAnsi="Arial" w:cs="Times New Roman"/>
          <w:sz w:val="24"/>
          <w:szCs w:val="20"/>
        </w:rPr>
        <w:t xml:space="preserve"> Σχέδιο Οικονομικής Ενίσχυσης.</w:t>
      </w:r>
    </w:p>
    <w:p w14:paraId="2225B4DF" w14:textId="77777777" w:rsidR="006F1DD6" w:rsidRPr="006F1DD6" w:rsidRDefault="006F1DD6" w:rsidP="006F1DD6">
      <w:pPr>
        <w:spacing w:after="0" w:line="360" w:lineRule="auto"/>
        <w:jc w:val="both"/>
        <w:rPr>
          <w:rFonts w:ascii="Arial" w:eastAsia="Times New Roman" w:hAnsi="Arial" w:cs="Times New Roman"/>
          <w:sz w:val="24"/>
          <w:szCs w:val="24"/>
        </w:rPr>
      </w:pPr>
    </w:p>
    <w:p w14:paraId="1B98A3AF" w14:textId="77777777" w:rsidR="006F1DD6" w:rsidRPr="00C57DEE" w:rsidRDefault="006F1DD6" w:rsidP="000D66CF">
      <w:pPr>
        <w:pStyle w:val="Heading1"/>
        <w:numPr>
          <w:ilvl w:val="0"/>
          <w:numId w:val="3"/>
        </w:numPr>
        <w:spacing w:after="240"/>
        <w:ind w:left="426" w:hanging="426"/>
        <w:rPr>
          <w:rFonts w:eastAsia="Times New Roman"/>
        </w:rPr>
      </w:pPr>
      <w:bookmarkStart w:id="13" w:name="_Toc125442904"/>
      <w:r w:rsidRPr="00C57DEE">
        <w:rPr>
          <w:rFonts w:eastAsia="Times New Roman"/>
        </w:rPr>
        <w:t>ΓΕΝΙΚΑ</w:t>
      </w:r>
      <w:bookmarkEnd w:id="13"/>
    </w:p>
    <w:p w14:paraId="39058795" w14:textId="09D806CE" w:rsidR="006F1DD6" w:rsidRPr="000D66CF" w:rsidRDefault="006F1DD6" w:rsidP="00814E09">
      <w:pPr>
        <w:spacing w:after="0" w:line="360" w:lineRule="auto"/>
        <w:jc w:val="both"/>
        <w:rPr>
          <w:rFonts w:ascii="Arial" w:eastAsia="Times New Roman" w:hAnsi="Arial" w:cs="Times New Roman"/>
          <w:sz w:val="24"/>
          <w:szCs w:val="20"/>
        </w:rPr>
      </w:pPr>
      <w:r w:rsidRPr="006F1DD6">
        <w:rPr>
          <w:rFonts w:ascii="Arial" w:eastAsia="Times New Roman" w:hAnsi="Arial" w:cs="Times New Roman"/>
          <w:sz w:val="24"/>
          <w:szCs w:val="20"/>
        </w:rPr>
        <w:t xml:space="preserve">Για περισσότερες πληροφορίες μπορείτε να αποτείνεστε </w:t>
      </w:r>
      <w:r w:rsidRPr="006F1DD6">
        <w:rPr>
          <w:rFonts w:ascii="Arial" w:eastAsia="Times New Roman" w:hAnsi="Arial" w:cs="Arial"/>
          <w:sz w:val="24"/>
          <w:szCs w:val="24"/>
        </w:rPr>
        <w:t>στ</w:t>
      </w:r>
      <w:r w:rsidRPr="006F1DD6">
        <w:rPr>
          <w:rFonts w:ascii="Arial" w:eastAsia="Times New Roman" w:hAnsi="Arial" w:cs="Times New Roman"/>
          <w:sz w:val="24"/>
          <w:szCs w:val="20"/>
        </w:rPr>
        <w:t xml:space="preserve">ον Κλάδο Προώθησης Υπηρεσιών της Υπηρεσίας Εμπορίου, του Υπουργείου Ενέργειας, Εμπορίου και Βιομηχανίας. Συγκεκριμένα στην ιστοσελίδα της Υπηρεσίας Εμπορίου </w:t>
      </w:r>
      <w:hyperlink r:id="rId10" w:history="1">
        <w:r w:rsidRPr="006F1DD6">
          <w:rPr>
            <w:rFonts w:ascii="Arial" w:eastAsia="Times New Roman" w:hAnsi="Arial" w:cs="Arial"/>
            <w:color w:val="0000FF"/>
            <w:sz w:val="24"/>
            <w:szCs w:val="24"/>
            <w:u w:val="single"/>
          </w:rPr>
          <w:t>www.m</w:t>
        </w:r>
        <w:r w:rsidRPr="006F1DD6">
          <w:rPr>
            <w:rFonts w:ascii="Arial" w:eastAsia="Times New Roman" w:hAnsi="Arial" w:cs="Arial"/>
            <w:color w:val="0000FF"/>
            <w:sz w:val="24"/>
            <w:szCs w:val="24"/>
            <w:u w:val="single"/>
            <w:lang w:val="en-GB"/>
          </w:rPr>
          <w:t>e</w:t>
        </w:r>
        <w:r w:rsidRPr="006F1DD6">
          <w:rPr>
            <w:rFonts w:ascii="Arial" w:eastAsia="Times New Roman" w:hAnsi="Arial" w:cs="Arial"/>
            <w:color w:val="0000FF"/>
            <w:sz w:val="24"/>
            <w:szCs w:val="24"/>
            <w:u w:val="single"/>
          </w:rPr>
          <w:t>ci.gov.cy/</w:t>
        </w:r>
        <w:proofErr w:type="spellStart"/>
        <w:r w:rsidRPr="006F1DD6">
          <w:rPr>
            <w:rFonts w:ascii="Arial" w:eastAsia="Times New Roman" w:hAnsi="Arial" w:cs="Arial"/>
            <w:color w:val="0000FF"/>
            <w:sz w:val="24"/>
            <w:szCs w:val="24"/>
            <w:u w:val="single"/>
            <w:lang w:val="en-US"/>
          </w:rPr>
          <w:t>ts</w:t>
        </w:r>
        <w:proofErr w:type="spellEnd"/>
      </w:hyperlink>
      <w:r w:rsidRPr="006F1DD6">
        <w:rPr>
          <w:rFonts w:ascii="Arial" w:eastAsia="Times New Roman" w:hAnsi="Arial" w:cs="Arial"/>
          <w:sz w:val="24"/>
          <w:szCs w:val="24"/>
        </w:rPr>
        <w:t xml:space="preserve"> </w:t>
      </w:r>
      <w:r w:rsidRPr="006F1DD6">
        <w:rPr>
          <w:rFonts w:ascii="Arial" w:eastAsia="Times New Roman" w:hAnsi="Arial" w:cs="Times New Roman"/>
          <w:sz w:val="24"/>
          <w:szCs w:val="20"/>
        </w:rPr>
        <w:t>ή στα τηλέφωνα 22867</w:t>
      </w:r>
      <w:r w:rsidR="000D66CF" w:rsidRPr="000D66CF">
        <w:rPr>
          <w:rFonts w:ascii="Arial" w:eastAsia="Times New Roman" w:hAnsi="Arial" w:cs="Times New Roman"/>
          <w:sz w:val="24"/>
          <w:szCs w:val="20"/>
        </w:rPr>
        <w:t xml:space="preserve">229, 22867334 </w:t>
      </w:r>
      <w:r w:rsidR="000D66CF">
        <w:rPr>
          <w:rFonts w:ascii="Arial" w:eastAsia="Times New Roman" w:hAnsi="Arial" w:cs="Times New Roman"/>
          <w:sz w:val="24"/>
          <w:szCs w:val="20"/>
        </w:rPr>
        <w:t>και 22867123.</w:t>
      </w:r>
    </w:p>
    <w:p w14:paraId="242F39DE" w14:textId="77777777" w:rsidR="006F1DD6" w:rsidRPr="006F1DD6" w:rsidRDefault="006F1DD6" w:rsidP="006F1DD6">
      <w:pPr>
        <w:spacing w:after="0" w:line="360" w:lineRule="auto"/>
        <w:jc w:val="both"/>
        <w:rPr>
          <w:rFonts w:ascii="Arial" w:eastAsia="Times New Roman" w:hAnsi="Arial" w:cs="Times New Roman"/>
          <w:sz w:val="24"/>
          <w:szCs w:val="24"/>
        </w:rPr>
      </w:pPr>
    </w:p>
    <w:p w14:paraId="42CBD237" w14:textId="77777777" w:rsidR="006F1DD6" w:rsidRPr="006F1DD6" w:rsidRDefault="006F1DD6" w:rsidP="006F1DD6">
      <w:pPr>
        <w:spacing w:after="0" w:line="360" w:lineRule="auto"/>
        <w:jc w:val="both"/>
        <w:rPr>
          <w:rFonts w:ascii="Arial" w:eastAsia="Times New Roman" w:hAnsi="Arial" w:cs="Times New Roman"/>
          <w:sz w:val="24"/>
          <w:szCs w:val="24"/>
        </w:rPr>
      </w:pPr>
    </w:p>
    <w:p w14:paraId="204C5648" w14:textId="55638B47" w:rsidR="006F1DD6" w:rsidRDefault="006F1DD6" w:rsidP="006F1DD6">
      <w:pPr>
        <w:spacing w:after="0" w:line="360" w:lineRule="auto"/>
        <w:rPr>
          <w:rFonts w:ascii="Arial" w:eastAsia="Times New Roman" w:hAnsi="Arial" w:cs="Times New Roman"/>
          <w:sz w:val="24"/>
          <w:szCs w:val="24"/>
        </w:rPr>
      </w:pPr>
      <w:r w:rsidRPr="006F1DD6">
        <w:rPr>
          <w:rFonts w:ascii="Arial" w:eastAsia="Times New Roman" w:hAnsi="Arial" w:cs="Times New Roman"/>
          <w:sz w:val="24"/>
          <w:szCs w:val="24"/>
        </w:rPr>
        <w:t>ΥΠΟΥΡΓΕΙΟ ΕΝΕΡΓΕΙΑΣ, ΕΜΠΟΡΙΟΥ ΚΑΙ ΒΙΟΜΗΧΑΝΙΑΣ</w:t>
      </w:r>
    </w:p>
    <w:p w14:paraId="66E2FD3B" w14:textId="28B8344E" w:rsidR="00C57DEE" w:rsidRPr="006F1DD6" w:rsidRDefault="000D66CF" w:rsidP="006F1DD6">
      <w:pPr>
        <w:spacing w:after="0" w:line="360" w:lineRule="auto"/>
        <w:rPr>
          <w:rFonts w:ascii="Arial" w:eastAsia="Times New Roman" w:hAnsi="Arial" w:cs="Times New Roman"/>
          <w:sz w:val="24"/>
          <w:szCs w:val="24"/>
        </w:rPr>
      </w:pPr>
      <w:r>
        <w:rPr>
          <w:rFonts w:ascii="Arial" w:eastAsia="Times New Roman" w:hAnsi="Arial" w:cs="Times New Roman"/>
          <w:sz w:val="24"/>
          <w:szCs w:val="24"/>
        </w:rPr>
        <w:t>ΦΕΒΡΟΥ</w:t>
      </w:r>
      <w:r w:rsidR="00C57DEE">
        <w:rPr>
          <w:rFonts w:ascii="Arial" w:eastAsia="Times New Roman" w:hAnsi="Arial" w:cs="Times New Roman"/>
          <w:sz w:val="24"/>
          <w:szCs w:val="24"/>
        </w:rPr>
        <w:t>ΑΡΙΟΣ 2023</w:t>
      </w:r>
    </w:p>
    <w:p w14:paraId="2B96DAE1" w14:textId="6CAAC5F3" w:rsidR="006F1DD6" w:rsidRPr="006F1DD6" w:rsidRDefault="006F1DD6" w:rsidP="006F1DD6">
      <w:pPr>
        <w:spacing w:after="0" w:line="360" w:lineRule="auto"/>
        <w:rPr>
          <w:rFonts w:ascii="Arial" w:eastAsia="Times New Roman" w:hAnsi="Arial" w:cs="Times New Roman"/>
        </w:rPr>
      </w:pPr>
      <w:r w:rsidRPr="006F1DD6">
        <w:rPr>
          <w:rFonts w:ascii="Arial" w:eastAsia="Times New Roman" w:hAnsi="Arial" w:cs="Times New Roman"/>
        </w:rPr>
        <w:t>13.32.</w:t>
      </w:r>
      <w:r w:rsidR="00D10E4E">
        <w:rPr>
          <w:rFonts w:ascii="Arial" w:eastAsia="Times New Roman" w:hAnsi="Arial" w:cs="Times New Roman"/>
        </w:rPr>
        <w:t>0</w:t>
      </w:r>
      <w:r w:rsidRPr="006F1DD6">
        <w:rPr>
          <w:rFonts w:ascii="Arial" w:eastAsia="Times New Roman" w:hAnsi="Arial" w:cs="Times New Roman"/>
        </w:rPr>
        <w:t>04.</w:t>
      </w:r>
      <w:r w:rsidR="00D10E4E">
        <w:rPr>
          <w:rFonts w:ascii="Arial" w:eastAsia="Times New Roman" w:hAnsi="Arial" w:cs="Times New Roman"/>
        </w:rPr>
        <w:t>00</w:t>
      </w:r>
      <w:r w:rsidRPr="006F1DD6">
        <w:rPr>
          <w:rFonts w:ascii="Arial" w:eastAsia="Times New Roman" w:hAnsi="Arial" w:cs="Times New Roman"/>
        </w:rPr>
        <w:t>2</w:t>
      </w:r>
      <w:r w:rsidR="00D10E4E">
        <w:rPr>
          <w:rFonts w:ascii="Arial" w:eastAsia="Times New Roman" w:hAnsi="Arial" w:cs="Times New Roman"/>
        </w:rPr>
        <w:t>.004</w:t>
      </w:r>
    </w:p>
    <w:p w14:paraId="5557B198" w14:textId="77777777" w:rsidR="006F1DD6" w:rsidRPr="006F1DD6" w:rsidRDefault="006F1DD6" w:rsidP="006F1DD6">
      <w:pPr>
        <w:spacing w:after="0" w:line="360" w:lineRule="auto"/>
        <w:rPr>
          <w:rFonts w:ascii="Arial" w:eastAsia="Times New Roman" w:hAnsi="Arial" w:cs="Times New Roman"/>
        </w:rPr>
      </w:pPr>
    </w:p>
    <w:p w14:paraId="2044F57A" w14:textId="77777777" w:rsidR="006F1DD6" w:rsidRPr="006F1DD6" w:rsidRDefault="006F1DD6" w:rsidP="006F1DD6">
      <w:pPr>
        <w:spacing w:after="0" w:line="240" w:lineRule="auto"/>
        <w:rPr>
          <w:rFonts w:ascii="Times New Roman" w:eastAsia="Times New Roman" w:hAnsi="Times New Roman" w:cs="Times New Roman"/>
          <w:sz w:val="24"/>
          <w:szCs w:val="24"/>
          <w:lang w:eastAsia="el-GR"/>
        </w:rPr>
      </w:pPr>
    </w:p>
    <w:p w14:paraId="108A1A52" w14:textId="77777777" w:rsidR="00E5560F" w:rsidRPr="00256AEF" w:rsidRDefault="00E5560F"/>
    <w:sectPr w:rsidR="00E5560F" w:rsidRPr="00256AEF" w:rsidSect="000063F4">
      <w:footerReference w:type="even" r:id="rId11"/>
      <w:footerReference w:type="default" r:id="rId12"/>
      <w:headerReference w:type="first" r:id="rId13"/>
      <w:pgSz w:w="11906" w:h="16838"/>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E07A" w14:textId="77777777" w:rsidR="005F6AE1" w:rsidRDefault="005F6AE1">
      <w:pPr>
        <w:spacing w:after="0" w:line="240" w:lineRule="auto"/>
      </w:pPr>
      <w:r>
        <w:separator/>
      </w:r>
    </w:p>
  </w:endnote>
  <w:endnote w:type="continuationSeparator" w:id="0">
    <w:p w14:paraId="2A3D2E71" w14:textId="77777777" w:rsidR="005F6AE1" w:rsidRDefault="005F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3F2" w14:textId="77777777" w:rsidR="002673BE" w:rsidRDefault="00E73D68" w:rsidP="005F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51E3699" w14:textId="77777777" w:rsidR="002673BE" w:rsidRDefault="00000000" w:rsidP="000A6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56351"/>
      <w:docPartObj>
        <w:docPartGallery w:val="Page Numbers (Bottom of Page)"/>
        <w:docPartUnique/>
      </w:docPartObj>
    </w:sdtPr>
    <w:sdtEndPr>
      <w:rPr>
        <w:rFonts w:ascii="Arial" w:hAnsi="Arial" w:cs="Arial"/>
        <w:noProof/>
      </w:rPr>
    </w:sdtEndPr>
    <w:sdtContent>
      <w:p w14:paraId="3F0F25B7" w14:textId="3F8D0D0C" w:rsidR="00E67E15" w:rsidRPr="00E67E15" w:rsidRDefault="00E67E15" w:rsidP="00E67E15">
        <w:pPr>
          <w:pStyle w:val="Footer"/>
          <w:pBdr>
            <w:top w:val="single" w:sz="4" w:space="1" w:color="auto"/>
          </w:pBdr>
          <w:spacing w:before="240"/>
          <w:jc w:val="right"/>
          <w:rPr>
            <w:rFonts w:ascii="Arial" w:hAnsi="Arial" w:cs="Arial"/>
          </w:rPr>
        </w:pPr>
        <w:r w:rsidRPr="00E67E15">
          <w:rPr>
            <w:rFonts w:ascii="Arial" w:hAnsi="Arial" w:cs="Arial"/>
          </w:rPr>
          <w:fldChar w:fldCharType="begin"/>
        </w:r>
        <w:r w:rsidRPr="00E67E15">
          <w:rPr>
            <w:rFonts w:ascii="Arial" w:hAnsi="Arial" w:cs="Arial"/>
          </w:rPr>
          <w:instrText xml:space="preserve"> PAGE   \* MERGEFORMAT </w:instrText>
        </w:r>
        <w:r w:rsidRPr="00E67E15">
          <w:rPr>
            <w:rFonts w:ascii="Arial" w:hAnsi="Arial" w:cs="Arial"/>
          </w:rPr>
          <w:fldChar w:fldCharType="separate"/>
        </w:r>
        <w:r w:rsidRPr="00E67E15">
          <w:rPr>
            <w:rFonts w:ascii="Arial" w:hAnsi="Arial" w:cs="Arial"/>
            <w:noProof/>
          </w:rPr>
          <w:t>2</w:t>
        </w:r>
        <w:r w:rsidRPr="00E67E1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6941" w14:textId="77777777" w:rsidR="005F6AE1" w:rsidRDefault="005F6AE1">
      <w:pPr>
        <w:spacing w:after="0" w:line="240" w:lineRule="auto"/>
      </w:pPr>
      <w:r>
        <w:separator/>
      </w:r>
    </w:p>
  </w:footnote>
  <w:footnote w:type="continuationSeparator" w:id="0">
    <w:p w14:paraId="729E552B" w14:textId="77777777" w:rsidR="005F6AE1" w:rsidRDefault="005F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F951" w14:textId="77777777" w:rsidR="002673BE" w:rsidRDefault="00000000" w:rsidP="00BA240C">
    <w:pPr>
      <w:pStyle w:val="Heading1"/>
      <w:tabs>
        <w:tab w:val="left" w:pos="33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D51"/>
    <w:multiLevelType w:val="multilevel"/>
    <w:tmpl w:val="AA4A81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CD519F"/>
    <w:multiLevelType w:val="multilevel"/>
    <w:tmpl w:val="142A106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075E6E"/>
    <w:multiLevelType w:val="hybridMultilevel"/>
    <w:tmpl w:val="A5CABCE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A54707"/>
    <w:multiLevelType w:val="multilevel"/>
    <w:tmpl w:val="2F7AE910"/>
    <w:lvl w:ilvl="0">
      <w:start w:val="4"/>
      <w:numFmt w:val="decimal"/>
      <w:lvlText w:val="%1."/>
      <w:lvlJc w:val="left"/>
      <w:pPr>
        <w:tabs>
          <w:tab w:val="num" w:pos="480"/>
        </w:tabs>
        <w:ind w:left="480" w:hanging="360"/>
      </w:pPr>
      <w:rPr>
        <w:rFonts w:hint="default"/>
      </w:rPr>
    </w:lvl>
    <w:lvl w:ilvl="1">
      <w:start w:val="1"/>
      <w:numFmt w:val="decimal"/>
      <w:isLgl/>
      <w:lvlText w:val="%1.%2"/>
      <w:lvlJc w:val="left"/>
      <w:pPr>
        <w:ind w:left="943" w:hanging="600"/>
      </w:pPr>
      <w:rPr>
        <w:rFonts w:hint="default"/>
      </w:rPr>
    </w:lvl>
    <w:lvl w:ilvl="2">
      <w:start w:val="1"/>
      <w:numFmt w:val="decimal"/>
      <w:isLgl/>
      <w:lvlText w:val="5.%2.%3"/>
      <w:lvlJc w:val="left"/>
      <w:pPr>
        <w:ind w:left="1571"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481" w:hanging="1800"/>
      </w:pPr>
      <w:rPr>
        <w:rFonts w:hint="default"/>
      </w:rPr>
    </w:lvl>
    <w:lvl w:ilvl="8">
      <w:start w:val="1"/>
      <w:numFmt w:val="decimal"/>
      <w:isLgl/>
      <w:lvlText w:val="%1.%2.%3.%4.%5.%6.%7.%8.%9"/>
      <w:lvlJc w:val="left"/>
      <w:pPr>
        <w:ind w:left="3704" w:hanging="1800"/>
      </w:pPr>
      <w:rPr>
        <w:rFonts w:hint="default"/>
      </w:rPr>
    </w:lvl>
  </w:abstractNum>
  <w:abstractNum w:abstractNumId="4" w15:restartNumberingAfterBreak="0">
    <w:nsid w:val="45DD6BBF"/>
    <w:multiLevelType w:val="multilevel"/>
    <w:tmpl w:val="E1BA1BEA"/>
    <w:lvl w:ilvl="0">
      <w:start w:val="1"/>
      <w:numFmt w:val="decimal"/>
      <w:lvlText w:val="%1."/>
      <w:lvlJc w:val="left"/>
      <w:pPr>
        <w:tabs>
          <w:tab w:val="num" w:pos="1445"/>
        </w:tabs>
        <w:ind w:left="1445" w:hanging="360"/>
      </w:pPr>
      <w:rPr>
        <w:rFonts w:hint="default"/>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5" w15:restartNumberingAfterBreak="0">
    <w:nsid w:val="47E678A9"/>
    <w:multiLevelType w:val="multilevel"/>
    <w:tmpl w:val="AA4A81AE"/>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444A24"/>
    <w:multiLevelType w:val="multilevel"/>
    <w:tmpl w:val="00EE200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7AB37686"/>
    <w:multiLevelType w:val="multilevel"/>
    <w:tmpl w:val="C3A4266A"/>
    <w:lvl w:ilvl="0">
      <w:start w:val="1"/>
      <w:numFmt w:val="decimal"/>
      <w:lvlText w:val="6.1.%1."/>
      <w:lvlJc w:val="left"/>
      <w:pPr>
        <w:tabs>
          <w:tab w:val="num" w:pos="1445"/>
        </w:tabs>
        <w:ind w:left="1445" w:hanging="360"/>
      </w:pPr>
      <w:rPr>
        <w:rFonts w:hint="default"/>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num w:numId="1" w16cid:durableId="112092149">
    <w:abstractNumId w:val="4"/>
  </w:num>
  <w:num w:numId="2" w16cid:durableId="623657142">
    <w:abstractNumId w:val="3"/>
  </w:num>
  <w:num w:numId="3" w16cid:durableId="405226707">
    <w:abstractNumId w:val="2"/>
  </w:num>
  <w:num w:numId="4" w16cid:durableId="6949157">
    <w:abstractNumId w:val="6"/>
  </w:num>
  <w:num w:numId="5" w16cid:durableId="926773094">
    <w:abstractNumId w:val="7"/>
  </w:num>
  <w:num w:numId="6" w16cid:durableId="534121786">
    <w:abstractNumId w:val="1"/>
  </w:num>
  <w:num w:numId="7" w16cid:durableId="709258522">
    <w:abstractNumId w:val="5"/>
  </w:num>
  <w:num w:numId="8" w16cid:durableId="1347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D6"/>
    <w:rsid w:val="00016D39"/>
    <w:rsid w:val="00027103"/>
    <w:rsid w:val="0003753B"/>
    <w:rsid w:val="0007041B"/>
    <w:rsid w:val="00077B4F"/>
    <w:rsid w:val="000D66CF"/>
    <w:rsid w:val="000F74BA"/>
    <w:rsid w:val="00134D26"/>
    <w:rsid w:val="00150044"/>
    <w:rsid w:val="001932E9"/>
    <w:rsid w:val="001C1688"/>
    <w:rsid w:val="001C5B65"/>
    <w:rsid w:val="001F2244"/>
    <w:rsid w:val="002138E3"/>
    <w:rsid w:val="00227078"/>
    <w:rsid w:val="0023488F"/>
    <w:rsid w:val="00243009"/>
    <w:rsid w:val="00256AEF"/>
    <w:rsid w:val="00267B61"/>
    <w:rsid w:val="002718ED"/>
    <w:rsid w:val="00275279"/>
    <w:rsid w:val="002C5191"/>
    <w:rsid w:val="002E700B"/>
    <w:rsid w:val="00305FDB"/>
    <w:rsid w:val="00394153"/>
    <w:rsid w:val="003C6E1E"/>
    <w:rsid w:val="003D4914"/>
    <w:rsid w:val="004738CF"/>
    <w:rsid w:val="0048320A"/>
    <w:rsid w:val="00491772"/>
    <w:rsid w:val="004A0E75"/>
    <w:rsid w:val="005224C2"/>
    <w:rsid w:val="005B329F"/>
    <w:rsid w:val="005D4FA2"/>
    <w:rsid w:val="005F0D21"/>
    <w:rsid w:val="005F6AE1"/>
    <w:rsid w:val="006271E1"/>
    <w:rsid w:val="00642B8D"/>
    <w:rsid w:val="00661EF3"/>
    <w:rsid w:val="006808E4"/>
    <w:rsid w:val="00692A58"/>
    <w:rsid w:val="0069633E"/>
    <w:rsid w:val="006B3102"/>
    <w:rsid w:val="006F1DD6"/>
    <w:rsid w:val="006F6794"/>
    <w:rsid w:val="00713984"/>
    <w:rsid w:val="007171A5"/>
    <w:rsid w:val="00725A58"/>
    <w:rsid w:val="00761CD6"/>
    <w:rsid w:val="00770CD5"/>
    <w:rsid w:val="00781159"/>
    <w:rsid w:val="007916DA"/>
    <w:rsid w:val="007B1A17"/>
    <w:rsid w:val="007E6287"/>
    <w:rsid w:val="007F0151"/>
    <w:rsid w:val="007F6D33"/>
    <w:rsid w:val="00804EA3"/>
    <w:rsid w:val="00814598"/>
    <w:rsid w:val="00814E09"/>
    <w:rsid w:val="00815FD7"/>
    <w:rsid w:val="00821FA0"/>
    <w:rsid w:val="00845E3A"/>
    <w:rsid w:val="00876F87"/>
    <w:rsid w:val="00894EE6"/>
    <w:rsid w:val="008A5CB5"/>
    <w:rsid w:val="008B0066"/>
    <w:rsid w:val="008B2155"/>
    <w:rsid w:val="008D1E69"/>
    <w:rsid w:val="008E0E81"/>
    <w:rsid w:val="008F29D3"/>
    <w:rsid w:val="0099132B"/>
    <w:rsid w:val="00994075"/>
    <w:rsid w:val="00997A14"/>
    <w:rsid w:val="009B4DDE"/>
    <w:rsid w:val="009F229A"/>
    <w:rsid w:val="00A23DB2"/>
    <w:rsid w:val="00A410B6"/>
    <w:rsid w:val="00A5212B"/>
    <w:rsid w:val="00AA1F5E"/>
    <w:rsid w:val="00AB3193"/>
    <w:rsid w:val="00AB7E39"/>
    <w:rsid w:val="00B129CC"/>
    <w:rsid w:val="00B3613B"/>
    <w:rsid w:val="00B43D25"/>
    <w:rsid w:val="00BB1CA5"/>
    <w:rsid w:val="00C57DEE"/>
    <w:rsid w:val="00C7274B"/>
    <w:rsid w:val="00CC50DA"/>
    <w:rsid w:val="00CF22F7"/>
    <w:rsid w:val="00CF6E31"/>
    <w:rsid w:val="00CF7A69"/>
    <w:rsid w:val="00D00629"/>
    <w:rsid w:val="00D10E4E"/>
    <w:rsid w:val="00D406C5"/>
    <w:rsid w:val="00DA4AFE"/>
    <w:rsid w:val="00DE2F09"/>
    <w:rsid w:val="00E05639"/>
    <w:rsid w:val="00E26426"/>
    <w:rsid w:val="00E31BC6"/>
    <w:rsid w:val="00E51F6D"/>
    <w:rsid w:val="00E5560F"/>
    <w:rsid w:val="00E67E15"/>
    <w:rsid w:val="00E73D68"/>
    <w:rsid w:val="00E93DA8"/>
    <w:rsid w:val="00EB4122"/>
    <w:rsid w:val="00ED5476"/>
    <w:rsid w:val="00EE00BB"/>
    <w:rsid w:val="00F029CE"/>
    <w:rsid w:val="00F0679F"/>
    <w:rsid w:val="00FC2A2B"/>
    <w:rsid w:val="00FE12F6"/>
    <w:rsid w:val="00FE7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FAD0"/>
  <w15:chartTrackingRefBased/>
  <w15:docId w15:val="{85E5E9B3-FA9A-4D17-8585-5517A0AD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DD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F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D6"/>
  </w:style>
  <w:style w:type="character" w:styleId="PageNumber">
    <w:name w:val="page number"/>
    <w:basedOn w:val="DefaultParagraphFont"/>
    <w:rsid w:val="006F1DD6"/>
  </w:style>
  <w:style w:type="character" w:styleId="CommentReference">
    <w:name w:val="annotation reference"/>
    <w:basedOn w:val="DefaultParagraphFont"/>
    <w:uiPriority w:val="99"/>
    <w:semiHidden/>
    <w:unhideWhenUsed/>
    <w:rsid w:val="00E73D68"/>
    <w:rPr>
      <w:sz w:val="16"/>
      <w:szCs w:val="16"/>
    </w:rPr>
  </w:style>
  <w:style w:type="paragraph" w:styleId="CommentText">
    <w:name w:val="annotation text"/>
    <w:basedOn w:val="Normal"/>
    <w:link w:val="CommentTextChar"/>
    <w:uiPriority w:val="99"/>
    <w:semiHidden/>
    <w:unhideWhenUsed/>
    <w:rsid w:val="00E73D68"/>
    <w:pPr>
      <w:spacing w:line="240" w:lineRule="auto"/>
    </w:pPr>
    <w:rPr>
      <w:sz w:val="20"/>
      <w:szCs w:val="20"/>
    </w:rPr>
  </w:style>
  <w:style w:type="character" w:customStyle="1" w:styleId="CommentTextChar">
    <w:name w:val="Comment Text Char"/>
    <w:basedOn w:val="DefaultParagraphFont"/>
    <w:link w:val="CommentText"/>
    <w:uiPriority w:val="99"/>
    <w:semiHidden/>
    <w:rsid w:val="00E73D68"/>
    <w:rPr>
      <w:sz w:val="20"/>
      <w:szCs w:val="20"/>
    </w:rPr>
  </w:style>
  <w:style w:type="paragraph" w:styleId="CommentSubject">
    <w:name w:val="annotation subject"/>
    <w:basedOn w:val="CommentText"/>
    <w:next w:val="CommentText"/>
    <w:link w:val="CommentSubjectChar"/>
    <w:uiPriority w:val="99"/>
    <w:semiHidden/>
    <w:unhideWhenUsed/>
    <w:rsid w:val="00E73D68"/>
    <w:rPr>
      <w:b/>
      <w:bCs/>
    </w:rPr>
  </w:style>
  <w:style w:type="character" w:customStyle="1" w:styleId="CommentSubjectChar">
    <w:name w:val="Comment Subject Char"/>
    <w:basedOn w:val="CommentTextChar"/>
    <w:link w:val="CommentSubject"/>
    <w:uiPriority w:val="99"/>
    <w:semiHidden/>
    <w:rsid w:val="00E73D68"/>
    <w:rPr>
      <w:b/>
      <w:bCs/>
      <w:sz w:val="20"/>
      <w:szCs w:val="20"/>
    </w:rPr>
  </w:style>
  <w:style w:type="paragraph" w:styleId="BalloonText">
    <w:name w:val="Balloon Text"/>
    <w:basedOn w:val="Normal"/>
    <w:link w:val="BalloonTextChar"/>
    <w:uiPriority w:val="99"/>
    <w:semiHidden/>
    <w:unhideWhenUsed/>
    <w:rsid w:val="00E7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68"/>
    <w:rPr>
      <w:rFonts w:ascii="Segoe UI" w:hAnsi="Segoe UI" w:cs="Segoe UI"/>
      <w:sz w:val="18"/>
      <w:szCs w:val="18"/>
    </w:rPr>
  </w:style>
  <w:style w:type="character" w:styleId="Hyperlink">
    <w:name w:val="Hyperlink"/>
    <w:basedOn w:val="DefaultParagraphFont"/>
    <w:uiPriority w:val="99"/>
    <w:unhideWhenUsed/>
    <w:rsid w:val="00725A58"/>
    <w:rPr>
      <w:color w:val="0563C1" w:themeColor="hyperlink"/>
      <w:u w:val="single"/>
    </w:rPr>
  </w:style>
  <w:style w:type="character" w:styleId="UnresolvedMention">
    <w:name w:val="Unresolved Mention"/>
    <w:basedOn w:val="DefaultParagraphFont"/>
    <w:uiPriority w:val="99"/>
    <w:semiHidden/>
    <w:unhideWhenUsed/>
    <w:rsid w:val="00725A58"/>
    <w:rPr>
      <w:color w:val="605E5C"/>
      <w:shd w:val="clear" w:color="auto" w:fill="E1DFDD"/>
    </w:rPr>
  </w:style>
  <w:style w:type="paragraph" w:styleId="Revision">
    <w:name w:val="Revision"/>
    <w:hidden/>
    <w:uiPriority w:val="99"/>
    <w:semiHidden/>
    <w:rsid w:val="00894EE6"/>
    <w:pPr>
      <w:spacing w:after="0" w:line="240" w:lineRule="auto"/>
    </w:pPr>
  </w:style>
  <w:style w:type="paragraph" w:styleId="TOCHeading">
    <w:name w:val="TOC Heading"/>
    <w:basedOn w:val="Heading1"/>
    <w:next w:val="Normal"/>
    <w:uiPriority w:val="39"/>
    <w:unhideWhenUsed/>
    <w:qFormat/>
    <w:rsid w:val="00A410B6"/>
    <w:pPr>
      <w:outlineLvl w:val="9"/>
    </w:pPr>
    <w:rPr>
      <w:lang w:val="en-US"/>
    </w:rPr>
  </w:style>
  <w:style w:type="paragraph" w:styleId="ListParagraph">
    <w:name w:val="List Paragraph"/>
    <w:basedOn w:val="Normal"/>
    <w:uiPriority w:val="34"/>
    <w:qFormat/>
    <w:rsid w:val="001C1688"/>
    <w:pPr>
      <w:ind w:left="720"/>
      <w:contextualSpacing/>
    </w:pPr>
  </w:style>
  <w:style w:type="paragraph" w:styleId="TOC1">
    <w:name w:val="toc 1"/>
    <w:basedOn w:val="Normal"/>
    <w:next w:val="Normal"/>
    <w:autoRedefine/>
    <w:uiPriority w:val="39"/>
    <w:unhideWhenUsed/>
    <w:rsid w:val="007E6287"/>
    <w:pPr>
      <w:tabs>
        <w:tab w:val="left" w:pos="440"/>
        <w:tab w:val="right" w:leader="dot" w:pos="9628"/>
      </w:tabs>
      <w:spacing w:after="100"/>
    </w:pPr>
  </w:style>
  <w:style w:type="character" w:customStyle="1" w:styleId="markedcontent">
    <w:name w:val="markedcontent"/>
    <w:basedOn w:val="DefaultParagraphFont"/>
    <w:rsid w:val="00227078"/>
  </w:style>
  <w:style w:type="paragraph" w:styleId="Header">
    <w:name w:val="header"/>
    <w:basedOn w:val="Normal"/>
    <w:link w:val="HeaderChar"/>
    <w:uiPriority w:val="99"/>
    <w:unhideWhenUsed/>
    <w:rsid w:val="000D66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i.gov.cy/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2C10-55DB-4B53-BD6C-D68914DA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3261</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Rafael Kapataes</dc:creator>
  <cp:keywords/>
  <dc:description/>
  <cp:lastModifiedBy>Aristi Aristotelous</cp:lastModifiedBy>
  <cp:revision>3</cp:revision>
  <cp:lastPrinted>2023-01-24T06:15:00Z</cp:lastPrinted>
  <dcterms:created xsi:type="dcterms:W3CDTF">2023-02-21T11:37:00Z</dcterms:created>
  <dcterms:modified xsi:type="dcterms:W3CDTF">2023-02-21T11:39:00Z</dcterms:modified>
</cp:coreProperties>
</file>